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54D18" w14:textId="1E2B55F8" w:rsidR="00A65BFF" w:rsidRDefault="008A4BE7">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670528" behindDoc="1" locked="0" layoutInCell="1" allowOverlap="1" wp14:anchorId="4D0391CC" wp14:editId="707F6316">
            <wp:simplePos x="0" y="0"/>
            <wp:positionH relativeFrom="margin">
              <wp:align>left</wp:align>
            </wp:positionH>
            <wp:positionV relativeFrom="paragraph">
              <wp:posOffset>-749300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2135" w:rsidRPr="00D22F3A">
        <w:rPr>
          <w:noProof/>
        </w:rPr>
        <w:drawing>
          <wp:anchor distT="0" distB="0" distL="114300" distR="114300" simplePos="0" relativeHeight="251659264" behindDoc="1" locked="0" layoutInCell="1" allowOverlap="1" wp14:anchorId="0FEA241C" wp14:editId="6E80D6EA">
            <wp:simplePos x="0" y="0"/>
            <wp:positionH relativeFrom="margin">
              <wp:posOffset>4165600</wp:posOffset>
            </wp:positionH>
            <wp:positionV relativeFrom="margin">
              <wp:posOffset>-469900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2B7DD7" w14:textId="77777777" w:rsidR="00A65BFF" w:rsidRPr="003C6E93" w:rsidRDefault="00152135">
      <w:pPr>
        <w:pStyle w:val="Title"/>
        <w:spacing w:after="240"/>
        <w:jc w:val="center"/>
        <w:rPr>
          <w:rFonts w:ascii="Ubuntu" w:hAnsi="Ubuntu"/>
          <w:noProof/>
          <w:color w:val="2E74B5" w:themeColor="accent1" w:themeShade="BF"/>
          <w:sz w:val="32"/>
          <w:szCs w:val="40"/>
          <w:lang w:val="es-ES"/>
        </w:rPr>
      </w:pPr>
      <w:r w:rsidRPr="003C6E93">
        <w:rPr>
          <w:rFonts w:ascii="Ubuntu" w:hAnsi="Ubuntu"/>
          <w:noProof/>
          <w:sz w:val="32"/>
          <w:szCs w:val="40"/>
          <w:lang w:val="es-ES"/>
        </w:rPr>
        <w:t>Visión general de Mensajero de Salud</w:t>
      </w:r>
    </w:p>
    <w:p w14:paraId="53877F24" w14:textId="77777777" w:rsidR="00A65BFF" w:rsidRPr="003C6E93" w:rsidRDefault="000B2A18">
      <w:pPr>
        <w:pStyle w:val="Heading1"/>
        <w:rPr>
          <w:lang w:val="es-ES"/>
        </w:rPr>
      </w:pPr>
      <w:r w:rsidRPr="003C6E93">
        <w:rPr>
          <w:lang w:val="es-ES"/>
        </w:rPr>
        <w:t xml:space="preserve">¿Quién es </w:t>
      </w:r>
      <w:r w:rsidR="00152135" w:rsidRPr="003C6E93">
        <w:rPr>
          <w:lang w:val="es-ES"/>
        </w:rPr>
        <w:t xml:space="preserve">un Mensajero de </w:t>
      </w:r>
      <w:r w:rsidR="00EB02BA" w:rsidRPr="003C6E93">
        <w:rPr>
          <w:lang w:val="es-ES"/>
        </w:rPr>
        <w:t>Salud</w:t>
      </w:r>
      <w:r w:rsidR="00152135" w:rsidRPr="003C6E93">
        <w:rPr>
          <w:lang w:val="es-ES"/>
        </w:rPr>
        <w:t xml:space="preserve">? </w:t>
      </w:r>
    </w:p>
    <w:p w14:paraId="10256059" w14:textId="77777777" w:rsidR="00A65BFF" w:rsidRPr="003C6E93" w:rsidRDefault="00152135">
      <w:pPr>
        <w:spacing w:after="0" w:line="360" w:lineRule="auto"/>
        <w:rPr>
          <w:szCs w:val="24"/>
          <w:lang w:val="es-ES"/>
        </w:rPr>
      </w:pPr>
      <w:r w:rsidRPr="003C6E93">
        <w:rPr>
          <w:szCs w:val="24"/>
          <w:lang w:val="es-ES"/>
        </w:rPr>
        <w:t xml:space="preserve">Un Mensajero de Salud es un atleta de Olimpiadas Especiales </w:t>
      </w:r>
      <w:r w:rsidR="00C837CF" w:rsidRPr="003C6E93">
        <w:rPr>
          <w:szCs w:val="24"/>
          <w:lang w:val="es-ES"/>
        </w:rPr>
        <w:t xml:space="preserve">que ha recibido formación para actuar </w:t>
      </w:r>
      <w:r w:rsidRPr="003C6E93">
        <w:rPr>
          <w:szCs w:val="24"/>
          <w:lang w:val="es-ES"/>
        </w:rPr>
        <w:t xml:space="preserve">como </w:t>
      </w:r>
      <w:r w:rsidRPr="003C6E93">
        <w:rPr>
          <w:b/>
          <w:szCs w:val="24"/>
          <w:lang w:val="es-ES"/>
        </w:rPr>
        <w:t xml:space="preserve">líder, educador, defensor y </w:t>
      </w:r>
      <w:r w:rsidR="002521A5" w:rsidRPr="003C6E93">
        <w:rPr>
          <w:b/>
          <w:szCs w:val="24"/>
          <w:lang w:val="es-ES"/>
        </w:rPr>
        <w:t xml:space="preserve">modelo de </w:t>
      </w:r>
      <w:r w:rsidRPr="003C6E93">
        <w:rPr>
          <w:b/>
          <w:szCs w:val="24"/>
          <w:lang w:val="es-ES"/>
        </w:rPr>
        <w:t xml:space="preserve">salud y bienestar </w:t>
      </w:r>
      <w:r w:rsidR="002521A5" w:rsidRPr="003C6E93">
        <w:rPr>
          <w:szCs w:val="24"/>
          <w:lang w:val="es-ES"/>
        </w:rPr>
        <w:t xml:space="preserve">dentro de su comunidad </w:t>
      </w:r>
      <w:r w:rsidR="008E6ADA" w:rsidRPr="003C6E93">
        <w:rPr>
          <w:szCs w:val="24"/>
          <w:lang w:val="es-ES"/>
        </w:rPr>
        <w:t>y fuera de ella</w:t>
      </w:r>
      <w:r w:rsidR="002521A5" w:rsidRPr="003C6E93">
        <w:rPr>
          <w:szCs w:val="24"/>
          <w:lang w:val="es-ES"/>
        </w:rPr>
        <w:t xml:space="preserve">. </w:t>
      </w:r>
    </w:p>
    <w:p w14:paraId="04EDE8C3" w14:textId="77777777" w:rsidR="00A65BFF" w:rsidRPr="003C6E93" w:rsidRDefault="00152135">
      <w:pPr>
        <w:pStyle w:val="Heading1"/>
        <w:rPr>
          <w:lang w:val="es-ES"/>
        </w:rPr>
      </w:pPr>
      <w:r w:rsidRPr="003C6E93">
        <w:rPr>
          <w:lang w:val="es-ES"/>
        </w:rPr>
        <w:t xml:space="preserve">¿Por qué son necesarios los Mensajeros de Salud? </w:t>
      </w:r>
    </w:p>
    <w:p w14:paraId="36073DAF" w14:textId="259C78A3" w:rsidR="00A65BFF" w:rsidRPr="003C6E93" w:rsidRDefault="00EB02BA">
      <w:pPr>
        <w:spacing w:line="360" w:lineRule="auto"/>
        <w:rPr>
          <w:szCs w:val="24"/>
          <w:lang w:val="es-ES"/>
        </w:rPr>
      </w:pPr>
      <w:r w:rsidRPr="003C6E93">
        <w:rPr>
          <w:szCs w:val="24"/>
          <w:lang w:val="es-ES"/>
        </w:rPr>
        <w:t xml:space="preserve">Las Personas con discapacidad intelectual se enfrentan a muchas barreras para acceder a una asistencia sanitaria y unos servicios de calidad. Como consecuencia, se enfrentan a disparidades sanitarias </w:t>
      </w:r>
      <w:r w:rsidR="006B3F28" w:rsidRPr="003C6E93">
        <w:rPr>
          <w:szCs w:val="24"/>
          <w:lang w:val="es-ES"/>
        </w:rPr>
        <w:t xml:space="preserve">y mueren </w:t>
      </w:r>
      <w:r w:rsidR="003C6E93" w:rsidRPr="003C6E93">
        <w:rPr>
          <w:szCs w:val="24"/>
          <w:lang w:val="es-ES"/>
        </w:rPr>
        <w:t>en promedio</w:t>
      </w:r>
      <w:r w:rsidR="00CC0F65" w:rsidRPr="003C6E93">
        <w:rPr>
          <w:szCs w:val="24"/>
          <w:lang w:val="es-ES"/>
        </w:rPr>
        <w:t xml:space="preserve"> </w:t>
      </w:r>
      <w:r w:rsidR="00A62EF5" w:rsidRPr="003C6E93">
        <w:rPr>
          <w:szCs w:val="24"/>
          <w:lang w:val="es-ES"/>
        </w:rPr>
        <w:t xml:space="preserve">entre </w:t>
      </w:r>
      <w:r w:rsidR="006B3F28" w:rsidRPr="003C6E93">
        <w:rPr>
          <w:szCs w:val="24"/>
          <w:lang w:val="es-ES"/>
        </w:rPr>
        <w:t xml:space="preserve">16 </w:t>
      </w:r>
      <w:r w:rsidR="00A62EF5" w:rsidRPr="003C6E93">
        <w:rPr>
          <w:szCs w:val="24"/>
          <w:lang w:val="es-ES"/>
        </w:rPr>
        <w:t xml:space="preserve">y 20 </w:t>
      </w:r>
      <w:r w:rsidR="00CC0F65" w:rsidRPr="003C6E93">
        <w:rPr>
          <w:szCs w:val="24"/>
          <w:lang w:val="es-ES"/>
        </w:rPr>
        <w:t xml:space="preserve">años antes que las personas sin </w:t>
      </w:r>
      <w:r w:rsidR="00D436A6" w:rsidRPr="003C6E93">
        <w:rPr>
          <w:szCs w:val="24"/>
          <w:lang w:val="es-ES"/>
        </w:rPr>
        <w:t xml:space="preserve">discapacidad intelectual. </w:t>
      </w:r>
    </w:p>
    <w:p w14:paraId="4ED628EE" w14:textId="77777777" w:rsidR="00A65BFF" w:rsidRPr="003C6E93" w:rsidRDefault="00152135">
      <w:pPr>
        <w:rPr>
          <w:szCs w:val="24"/>
          <w:lang w:val="es-ES"/>
        </w:rPr>
      </w:pPr>
      <w:r w:rsidRPr="003C6E93">
        <w:rPr>
          <w:szCs w:val="24"/>
          <w:lang w:val="es-ES"/>
        </w:rPr>
        <w:t xml:space="preserve">Para </w:t>
      </w:r>
      <w:r w:rsidR="009721B2" w:rsidRPr="003C6E93">
        <w:rPr>
          <w:szCs w:val="24"/>
          <w:lang w:val="es-ES"/>
        </w:rPr>
        <w:t>crear sistemas sanitarios integradores</w:t>
      </w:r>
      <w:r w:rsidR="00BF60B1" w:rsidRPr="003C6E93">
        <w:rPr>
          <w:szCs w:val="24"/>
          <w:lang w:val="es-ES"/>
        </w:rPr>
        <w:t xml:space="preserve">, </w:t>
      </w:r>
      <w:r w:rsidRPr="003C6E93">
        <w:rPr>
          <w:szCs w:val="24"/>
          <w:lang w:val="es-ES"/>
        </w:rPr>
        <w:t xml:space="preserve">hay </w:t>
      </w:r>
      <w:r w:rsidR="27ACB00A" w:rsidRPr="003C6E93">
        <w:rPr>
          <w:szCs w:val="24"/>
          <w:lang w:val="es-ES"/>
        </w:rPr>
        <w:t xml:space="preserve">que incluir a las Personas con discapacidad </w:t>
      </w:r>
      <w:r w:rsidR="009721B2" w:rsidRPr="003C6E93">
        <w:rPr>
          <w:szCs w:val="24"/>
          <w:lang w:val="es-ES"/>
        </w:rPr>
        <w:t xml:space="preserve">intelectual </w:t>
      </w:r>
      <w:r w:rsidR="00A62EF5" w:rsidRPr="003C6E93">
        <w:rPr>
          <w:szCs w:val="24"/>
          <w:lang w:val="es-ES"/>
        </w:rPr>
        <w:t>en la conversación</w:t>
      </w:r>
      <w:r w:rsidR="27ACB00A" w:rsidRPr="003C6E93">
        <w:rPr>
          <w:szCs w:val="24"/>
          <w:lang w:val="es-ES"/>
        </w:rPr>
        <w:t xml:space="preserve">. </w:t>
      </w:r>
    </w:p>
    <w:p w14:paraId="08ED21CF" w14:textId="77777777" w:rsidR="00A65BFF" w:rsidRPr="003C6E93" w:rsidRDefault="00152135">
      <w:pPr>
        <w:spacing w:after="0" w:line="360" w:lineRule="auto"/>
        <w:rPr>
          <w:szCs w:val="24"/>
          <w:lang w:val="es-ES"/>
        </w:rPr>
      </w:pPr>
      <w:r w:rsidRPr="003C6E93">
        <w:rPr>
          <w:szCs w:val="24"/>
          <w:lang w:val="es-ES"/>
        </w:rPr>
        <w:t xml:space="preserve">Entre los objetivos de la </w:t>
      </w:r>
      <w:r w:rsidR="000A1980" w:rsidRPr="003C6E93">
        <w:rPr>
          <w:szCs w:val="24"/>
          <w:lang w:val="es-ES"/>
        </w:rPr>
        <w:t xml:space="preserve">formación de </w:t>
      </w:r>
      <w:r w:rsidRPr="003C6E93">
        <w:rPr>
          <w:szCs w:val="24"/>
          <w:lang w:val="es-ES"/>
        </w:rPr>
        <w:t>Mensajeros de Salud figuran:</w:t>
      </w:r>
    </w:p>
    <w:p w14:paraId="0C36B288" w14:textId="2013977D" w:rsidR="00A65BFF" w:rsidRPr="003C6E93" w:rsidRDefault="00152135">
      <w:pPr>
        <w:numPr>
          <w:ilvl w:val="0"/>
          <w:numId w:val="27"/>
        </w:numPr>
        <w:spacing w:after="0" w:line="360" w:lineRule="auto"/>
        <w:rPr>
          <w:szCs w:val="24"/>
          <w:lang w:val="es-ES"/>
        </w:rPr>
      </w:pPr>
      <w:r w:rsidRPr="003C6E93">
        <w:rPr>
          <w:szCs w:val="24"/>
          <w:lang w:val="es-ES"/>
        </w:rPr>
        <w:t xml:space="preserve">proporcionar a los atletas un conjunto de habilidades técnicas que mejoren su capacidad para ser líderes y defensores de sí mismos y de los demás en todos los aspectos de la salud (por ejemplo, salud, </w:t>
      </w:r>
      <w:r w:rsidR="00DB26C9">
        <w:rPr>
          <w:szCs w:val="24"/>
          <w:lang w:val="es-ES"/>
        </w:rPr>
        <w:t>estado</w:t>
      </w:r>
      <w:r w:rsidRPr="003C6E93">
        <w:rPr>
          <w:szCs w:val="24"/>
          <w:lang w:val="es-ES"/>
        </w:rPr>
        <w:t xml:space="preserve"> físic</w:t>
      </w:r>
      <w:r w:rsidR="00DB26C9">
        <w:rPr>
          <w:szCs w:val="24"/>
          <w:lang w:val="es-ES"/>
        </w:rPr>
        <w:t>o</w:t>
      </w:r>
      <w:r w:rsidRPr="003C6E93">
        <w:rPr>
          <w:szCs w:val="24"/>
          <w:lang w:val="es-ES"/>
        </w:rPr>
        <w:t xml:space="preserve">, con los proveedores de atención sanitaria), </w:t>
      </w:r>
    </w:p>
    <w:p w14:paraId="296BC4F4" w14:textId="77777777" w:rsidR="00A65BFF" w:rsidRPr="003C6E93" w:rsidRDefault="00152135">
      <w:pPr>
        <w:numPr>
          <w:ilvl w:val="0"/>
          <w:numId w:val="27"/>
        </w:numPr>
        <w:spacing w:after="0" w:line="360" w:lineRule="auto"/>
        <w:rPr>
          <w:szCs w:val="24"/>
          <w:lang w:val="es-ES"/>
        </w:rPr>
      </w:pPr>
      <w:r w:rsidRPr="003C6E93">
        <w:rPr>
          <w:szCs w:val="24"/>
          <w:lang w:val="es-ES"/>
        </w:rPr>
        <w:t xml:space="preserve">capacitar a los atletas para que defiendan las necesidades sanitarias de las Personas con discapacidad intelectual, y </w:t>
      </w:r>
    </w:p>
    <w:p w14:paraId="266F8B4D" w14:textId="69E89FAC" w:rsidR="00A65BFF" w:rsidRPr="003C6E93" w:rsidRDefault="00152135">
      <w:pPr>
        <w:numPr>
          <w:ilvl w:val="0"/>
          <w:numId w:val="27"/>
        </w:numPr>
        <w:spacing w:after="0" w:line="360" w:lineRule="auto"/>
        <w:rPr>
          <w:szCs w:val="24"/>
          <w:lang w:val="es-ES"/>
        </w:rPr>
      </w:pPr>
      <w:r w:rsidRPr="003C6E93">
        <w:rPr>
          <w:szCs w:val="24"/>
          <w:lang w:val="es-ES"/>
        </w:rPr>
        <w:t xml:space="preserve">promover el conocimiento de la salud por parte de los atletas y el cambio </w:t>
      </w:r>
      <w:r w:rsidR="004D7CC7">
        <w:rPr>
          <w:szCs w:val="24"/>
          <w:lang w:val="es-ES"/>
        </w:rPr>
        <w:t>hacia</w:t>
      </w:r>
      <w:r w:rsidRPr="003C6E93">
        <w:rPr>
          <w:szCs w:val="24"/>
          <w:lang w:val="es-ES"/>
        </w:rPr>
        <w:t xml:space="preserve"> conductas saludables.</w:t>
      </w:r>
    </w:p>
    <w:p w14:paraId="203FC777" w14:textId="77777777" w:rsidR="00A65BFF" w:rsidRPr="003C6E93" w:rsidRDefault="00152135">
      <w:pPr>
        <w:pStyle w:val="Heading1"/>
        <w:rPr>
          <w:lang w:val="es-ES"/>
        </w:rPr>
      </w:pPr>
      <w:r w:rsidRPr="003C6E93">
        <w:rPr>
          <w:lang w:val="es-ES"/>
        </w:rPr>
        <w:t xml:space="preserve">¿Qué incluye la formación? </w:t>
      </w:r>
    </w:p>
    <w:p w14:paraId="49D3E670" w14:textId="77777777" w:rsidR="00A65BFF" w:rsidRPr="003C6E93" w:rsidRDefault="00152135">
      <w:pPr>
        <w:spacing w:line="360" w:lineRule="auto"/>
        <w:rPr>
          <w:bCs/>
          <w:szCs w:val="24"/>
          <w:lang w:val="es-ES"/>
        </w:rPr>
      </w:pPr>
      <w:bookmarkStart w:id="0" w:name="_Hlk69290126"/>
      <w:r w:rsidRPr="003C6E93">
        <w:rPr>
          <w:szCs w:val="24"/>
          <w:lang w:val="es-ES"/>
        </w:rPr>
        <w:t xml:space="preserve">Las formaciones de Mensajeros de Salud de Olimpiadas Especiales se centran en tres resultados: </w:t>
      </w:r>
      <w:r w:rsidRPr="003C6E93">
        <w:rPr>
          <w:b/>
          <w:szCs w:val="24"/>
          <w:lang w:val="es-ES"/>
        </w:rPr>
        <w:t xml:space="preserve">capacitación, Liderazgo e impacto en la comunidad. </w:t>
      </w:r>
      <w:r w:rsidRPr="003C6E93">
        <w:rPr>
          <w:bCs/>
          <w:szCs w:val="24"/>
          <w:lang w:val="es-ES"/>
        </w:rPr>
        <w:t xml:space="preserve">Después de estas formaciones, los Mensajeros de Salud están totalmente preparados para guiar a sus equipos, familias, amigos y comunidades en la búsqueda de estilos de vida saludables, y para abogar por que los proveedores de atención sanitaria y los gobiernos adopten </w:t>
      </w:r>
      <w:r w:rsidRPr="003C6E93">
        <w:rPr>
          <w:bCs/>
          <w:szCs w:val="24"/>
          <w:lang w:val="es-ES"/>
        </w:rPr>
        <w:lastRenderedPageBreak/>
        <w:t>políticas inclusivas en materia de salud, servicios de bienestar, educación y recursos para las Personas con discapacidad intelectual.</w:t>
      </w:r>
    </w:p>
    <w:bookmarkEnd w:id="0"/>
    <w:p w14:paraId="613C3818" w14:textId="77777777" w:rsidR="00A65BFF" w:rsidRPr="00DB26C9" w:rsidRDefault="00152135">
      <w:pPr>
        <w:spacing w:line="360" w:lineRule="auto"/>
        <w:rPr>
          <w:szCs w:val="24"/>
          <w:lang w:val="es-ES"/>
        </w:rPr>
      </w:pPr>
      <w:r w:rsidRPr="00DB26C9">
        <w:rPr>
          <w:szCs w:val="24"/>
          <w:lang w:val="es-ES"/>
        </w:rPr>
        <w:t xml:space="preserve">La Evaluación </w:t>
      </w:r>
      <w:proofErr w:type="spellStart"/>
      <w:r w:rsidRPr="00DB26C9">
        <w:rPr>
          <w:szCs w:val="24"/>
          <w:lang w:val="es-ES"/>
        </w:rPr>
        <w:t>Unica</w:t>
      </w:r>
      <w:proofErr w:type="spellEnd"/>
      <w:r w:rsidRPr="00DB26C9">
        <w:rPr>
          <w:szCs w:val="24"/>
          <w:lang w:val="es-ES"/>
        </w:rPr>
        <w:t xml:space="preserve"> en Salud (SHE) pregunta (y ha preguntado) en años anteriores sobre el número de atletas formados como nuevos Mensajeros de Salud. A diferencia de otras áreas de la programación de Olimpiadas Especiales, Special Olympics, Inc. no había publicado directrices sobre lo que significa formar a un atleta como nuevo Mensajero de Salud. Como resultado, ha habido mucha variación en todo el mundo. </w:t>
      </w:r>
    </w:p>
    <w:p w14:paraId="5E40CFA7" w14:textId="77777777" w:rsidR="00A65BFF" w:rsidRPr="00DB26C9" w:rsidRDefault="00152135">
      <w:pPr>
        <w:spacing w:line="360" w:lineRule="auto"/>
        <w:rPr>
          <w:szCs w:val="24"/>
          <w:lang w:val="es-ES"/>
        </w:rPr>
      </w:pPr>
      <w:r w:rsidRPr="00DB26C9">
        <w:rPr>
          <w:szCs w:val="24"/>
          <w:lang w:val="es-ES"/>
        </w:rPr>
        <w:t xml:space="preserve">Para garantizar que todos los atletas que sean contados y reconocidos como Mensajeros de Salud tengan un nivel mínimo de formación, Special Olympics, Inc. está aplicando las </w:t>
      </w:r>
      <w:r w:rsidR="00A9505D" w:rsidRPr="00DB26C9">
        <w:rPr>
          <w:b/>
          <w:bCs/>
          <w:i/>
          <w:iCs/>
          <w:szCs w:val="24"/>
          <w:lang w:val="es-ES"/>
        </w:rPr>
        <w:t xml:space="preserve">Nuevas </w:t>
      </w:r>
      <w:r w:rsidRPr="00DB26C9">
        <w:rPr>
          <w:b/>
          <w:bCs/>
          <w:i/>
          <w:iCs/>
          <w:szCs w:val="24"/>
          <w:lang w:val="es-ES"/>
        </w:rPr>
        <w:t xml:space="preserve">Normas Mínimas de Formación para Mensajeros de Salud </w:t>
      </w:r>
      <w:r w:rsidRPr="00DB26C9">
        <w:rPr>
          <w:szCs w:val="24"/>
          <w:lang w:val="es-ES"/>
        </w:rPr>
        <w:t xml:space="preserve">que se indican a continuación. </w:t>
      </w:r>
    </w:p>
    <w:p w14:paraId="776B18D3" w14:textId="77777777" w:rsidR="00A9505D" w:rsidRPr="00DB26C9" w:rsidRDefault="00A9505D">
      <w:pPr>
        <w:rPr>
          <w:szCs w:val="24"/>
          <w:lang w:val="es-ES"/>
        </w:rPr>
      </w:pPr>
      <w:r w:rsidRPr="00DB26C9">
        <w:rPr>
          <w:szCs w:val="24"/>
          <w:lang w:val="es-ES"/>
        </w:rPr>
        <w:br w:type="page"/>
      </w:r>
    </w:p>
    <w:p w14:paraId="62A44AB7" w14:textId="77777777" w:rsidR="00A65BFF" w:rsidRPr="00DB26C9" w:rsidRDefault="00152135">
      <w:pPr>
        <w:pStyle w:val="Heading1"/>
        <w:jc w:val="center"/>
        <w:rPr>
          <w:lang w:val="es-ES"/>
        </w:rPr>
      </w:pPr>
      <w:r w:rsidRPr="00DB26C9">
        <w:rPr>
          <w:lang w:val="es-ES"/>
        </w:rPr>
        <w:lastRenderedPageBreak/>
        <w:t xml:space="preserve">Nuevas </w:t>
      </w:r>
      <w:r w:rsidR="004C265D" w:rsidRPr="00DB26C9">
        <w:rPr>
          <w:lang w:val="es-ES"/>
        </w:rPr>
        <w:t>normas mínimas de formación para Mensajeros de Salud</w:t>
      </w:r>
    </w:p>
    <w:p w14:paraId="53D33641" w14:textId="77777777" w:rsidR="00A65BFF" w:rsidRPr="00DB26C9" w:rsidRDefault="00152135">
      <w:pPr>
        <w:spacing w:line="360" w:lineRule="auto"/>
        <w:rPr>
          <w:szCs w:val="24"/>
          <w:lang w:val="es-ES"/>
        </w:rPr>
      </w:pPr>
      <w:r w:rsidRPr="00DB26C9">
        <w:rPr>
          <w:b/>
          <w:bCs/>
          <w:szCs w:val="24"/>
          <w:lang w:val="es-ES"/>
        </w:rPr>
        <w:t xml:space="preserve">Los atletas reportados como nuevos Mensajeros de Salud que fueron entrenados </w:t>
      </w:r>
      <w:r w:rsidRPr="00DB26C9">
        <w:rPr>
          <w:b/>
          <w:bCs/>
          <w:szCs w:val="24"/>
          <w:u w:val="single"/>
          <w:lang w:val="es-ES"/>
        </w:rPr>
        <w:t xml:space="preserve">a partir del 1 de octubre de 2022 </w:t>
      </w:r>
      <w:r w:rsidRPr="00DB26C9">
        <w:rPr>
          <w:b/>
          <w:bCs/>
          <w:szCs w:val="24"/>
          <w:lang w:val="es-ES"/>
        </w:rPr>
        <w:t xml:space="preserve">deben haber completado un entrenamiento que cumpla con los Estándares Mínimos de Entrenamiento para Nuevos Mensajeros de Salud. </w:t>
      </w:r>
      <w:r w:rsidR="007D1640" w:rsidRPr="00DB26C9">
        <w:rPr>
          <w:szCs w:val="24"/>
          <w:lang w:val="es-ES"/>
        </w:rPr>
        <w:t>Para distinguir esta formación de otras formaciones que los Programas puedan estar impartiendo a Mensajeros de Salud, también se puede denominar formación "Convertirse en Mensajero de Salud".</w:t>
      </w:r>
    </w:p>
    <w:p w14:paraId="68D54B67" w14:textId="77777777" w:rsidR="00A65BFF" w:rsidRPr="00DB26C9" w:rsidRDefault="00152135">
      <w:pPr>
        <w:pStyle w:val="Heading2"/>
        <w:rPr>
          <w:lang w:val="es-ES"/>
        </w:rPr>
      </w:pPr>
      <w:r w:rsidRPr="00DB26C9">
        <w:rPr>
          <w:lang w:val="es-ES"/>
        </w:rPr>
        <w:t>Requisito 1 - Tiempo</w:t>
      </w:r>
    </w:p>
    <w:p w14:paraId="59BAAEEB" w14:textId="77777777" w:rsidR="00A65BFF" w:rsidRPr="00DB26C9" w:rsidRDefault="00152135">
      <w:pPr>
        <w:spacing w:line="360" w:lineRule="auto"/>
        <w:rPr>
          <w:rFonts w:eastAsiaTheme="majorEastAsia" w:cstheme="majorBidi"/>
          <w:szCs w:val="28"/>
          <w:lang w:val="es-ES"/>
        </w:rPr>
      </w:pPr>
      <w:r w:rsidRPr="00DB26C9">
        <w:rPr>
          <w:rFonts w:eastAsiaTheme="majorEastAsia" w:cstheme="majorBidi"/>
          <w:szCs w:val="28"/>
          <w:lang w:val="es-ES"/>
        </w:rPr>
        <w:t>La formación debe incluir al menos 8 horas de formación activa.</w:t>
      </w:r>
    </w:p>
    <w:p w14:paraId="69D55AEA" w14:textId="77777777" w:rsidR="00A65BFF" w:rsidRPr="00DB26C9" w:rsidRDefault="00152135">
      <w:pPr>
        <w:pStyle w:val="ListParagraph"/>
        <w:numPr>
          <w:ilvl w:val="0"/>
          <w:numId w:val="27"/>
        </w:numPr>
        <w:spacing w:line="360" w:lineRule="auto"/>
        <w:rPr>
          <w:rFonts w:eastAsiaTheme="majorEastAsia" w:cstheme="majorBidi"/>
          <w:szCs w:val="28"/>
          <w:lang w:val="es-ES"/>
        </w:rPr>
      </w:pPr>
      <w:r w:rsidRPr="00DB26C9">
        <w:rPr>
          <w:rFonts w:eastAsiaTheme="majorEastAsia" w:cstheme="majorBidi"/>
          <w:szCs w:val="28"/>
          <w:lang w:val="es-ES"/>
        </w:rPr>
        <w:t>Estas horas pueden ser presenciales o virtuales, pero no deben incluir el tiempo asignado a las pausas o al almuerzo, a menos que también se trabaje durante esas sesiones.</w:t>
      </w:r>
    </w:p>
    <w:p w14:paraId="390DB247" w14:textId="77777777" w:rsidR="00A65BFF" w:rsidRPr="00DB26C9" w:rsidRDefault="00152135">
      <w:pPr>
        <w:pStyle w:val="ListParagraph"/>
        <w:widowControl/>
        <w:numPr>
          <w:ilvl w:val="0"/>
          <w:numId w:val="27"/>
        </w:numPr>
        <w:spacing w:after="160" w:line="259" w:lineRule="auto"/>
        <w:rPr>
          <w:b/>
          <w:bCs/>
          <w:szCs w:val="24"/>
          <w:lang w:val="es-ES"/>
        </w:rPr>
      </w:pPr>
      <w:r w:rsidRPr="00DB26C9">
        <w:rPr>
          <w:szCs w:val="24"/>
          <w:lang w:val="es-ES"/>
        </w:rPr>
        <w:t>No es necesario que las horas de formación se impartan de forma consecutiva; pueden dividirse en varios días o semanas.</w:t>
      </w:r>
    </w:p>
    <w:p w14:paraId="5D7D1D84" w14:textId="77777777" w:rsidR="00A65BFF" w:rsidRPr="00DB26C9" w:rsidRDefault="00152135">
      <w:pPr>
        <w:pStyle w:val="Heading2"/>
        <w:rPr>
          <w:lang w:val="es-ES"/>
        </w:rPr>
      </w:pPr>
      <w:r w:rsidRPr="00DB26C9">
        <w:rPr>
          <w:lang w:val="es-ES"/>
        </w:rPr>
        <w:t xml:space="preserve">Requisito 2 - Temas </w:t>
      </w:r>
    </w:p>
    <w:p w14:paraId="23E234FC" w14:textId="77777777" w:rsidR="00A65BFF" w:rsidRPr="00DB26C9" w:rsidRDefault="00152135">
      <w:pPr>
        <w:spacing w:line="360" w:lineRule="auto"/>
        <w:rPr>
          <w:rFonts w:eastAsiaTheme="majorEastAsia" w:cstheme="majorBidi"/>
          <w:szCs w:val="24"/>
          <w:lang w:val="es-ES"/>
        </w:rPr>
      </w:pPr>
      <w:r w:rsidRPr="00DB26C9">
        <w:rPr>
          <w:rFonts w:eastAsiaTheme="majorEastAsia" w:cstheme="majorBidi"/>
          <w:szCs w:val="24"/>
          <w:lang w:val="es-ES"/>
        </w:rPr>
        <w:t>Los siguientes temas deben cubrirse durante al menos el periodo de tiempo indicado:</w:t>
      </w:r>
    </w:p>
    <w:p w14:paraId="38176DD5" w14:textId="77777777" w:rsidR="00A65BFF" w:rsidRPr="00DB26C9" w:rsidRDefault="00152135">
      <w:pPr>
        <w:spacing w:line="360" w:lineRule="auto"/>
        <w:rPr>
          <w:rFonts w:eastAsiaTheme="majorEastAsia" w:cstheme="majorBidi"/>
          <w:szCs w:val="24"/>
          <w:lang w:val="es-ES"/>
        </w:rPr>
      </w:pPr>
      <w:r w:rsidRPr="00DB26C9">
        <w:rPr>
          <w:rFonts w:eastAsiaTheme="majorEastAsia" w:cstheme="majorBidi"/>
          <w:szCs w:val="24"/>
          <w:lang w:val="es-ES"/>
        </w:rPr>
        <w:t>Los siguientes temas deben cubrirse durante al menos el periodo de tiempo indicado:</w:t>
      </w:r>
    </w:p>
    <w:tbl>
      <w:tblPr>
        <w:tblStyle w:val="TableGrid"/>
        <w:tblW w:w="0" w:type="auto"/>
        <w:tblLook w:val="04A0" w:firstRow="1" w:lastRow="0" w:firstColumn="1" w:lastColumn="0" w:noHBand="0" w:noVBand="1"/>
      </w:tblPr>
      <w:tblGrid>
        <w:gridCol w:w="4675"/>
        <w:gridCol w:w="4675"/>
      </w:tblGrid>
      <w:tr w:rsidR="00BB671B" w:rsidRPr="00BB671B" w14:paraId="3783559D" w14:textId="77777777" w:rsidTr="00D93B07">
        <w:tc>
          <w:tcPr>
            <w:tcW w:w="4675" w:type="dxa"/>
          </w:tcPr>
          <w:p w14:paraId="75DD4663" w14:textId="77777777" w:rsidR="00A65BFF" w:rsidRDefault="00152135">
            <w:pPr>
              <w:spacing w:line="360" w:lineRule="auto"/>
              <w:rPr>
                <w:rFonts w:eastAsiaTheme="majorEastAsia" w:cstheme="majorBidi"/>
                <w:b/>
                <w:bCs/>
                <w:szCs w:val="24"/>
              </w:rPr>
            </w:pPr>
            <w:r w:rsidRPr="00BB671B">
              <w:rPr>
                <w:rFonts w:eastAsiaTheme="majorEastAsia" w:cstheme="majorBidi"/>
                <w:b/>
                <w:bCs/>
                <w:szCs w:val="24"/>
              </w:rPr>
              <w:t>Tema</w:t>
            </w:r>
          </w:p>
        </w:tc>
        <w:tc>
          <w:tcPr>
            <w:tcW w:w="4675" w:type="dxa"/>
          </w:tcPr>
          <w:p w14:paraId="44E24524" w14:textId="77777777" w:rsidR="00A65BFF" w:rsidRDefault="00152135">
            <w:pPr>
              <w:spacing w:line="360" w:lineRule="auto"/>
              <w:rPr>
                <w:rFonts w:eastAsiaTheme="majorEastAsia" w:cstheme="majorBidi"/>
                <w:b/>
                <w:bCs/>
                <w:szCs w:val="24"/>
              </w:rPr>
            </w:pPr>
            <w:r w:rsidRPr="00BB671B">
              <w:rPr>
                <w:rFonts w:eastAsiaTheme="majorEastAsia" w:cstheme="majorBidi"/>
                <w:b/>
                <w:bCs/>
                <w:szCs w:val="24"/>
              </w:rPr>
              <w:t>Tiempo mínimo</w:t>
            </w:r>
          </w:p>
        </w:tc>
      </w:tr>
      <w:tr w:rsidR="00BB671B" w:rsidRPr="00BB671B" w14:paraId="5F863299" w14:textId="77777777" w:rsidTr="00D93B07">
        <w:tc>
          <w:tcPr>
            <w:tcW w:w="4675" w:type="dxa"/>
          </w:tcPr>
          <w:p w14:paraId="44783237" w14:textId="77777777" w:rsidR="00A65BFF" w:rsidRPr="00DB26C9" w:rsidRDefault="00152135">
            <w:pPr>
              <w:spacing w:line="360" w:lineRule="auto"/>
              <w:rPr>
                <w:rFonts w:eastAsiaTheme="majorEastAsia" w:cstheme="majorBidi"/>
                <w:szCs w:val="24"/>
                <w:lang w:val="es-ES"/>
              </w:rPr>
            </w:pPr>
            <w:r w:rsidRPr="00DB26C9">
              <w:rPr>
                <w:rFonts w:eastAsiaTheme="majorEastAsia" w:cstheme="majorBidi"/>
                <w:szCs w:val="24"/>
                <w:lang w:val="es-ES"/>
              </w:rPr>
              <w:t>Introducción a la Salud en Olimpiadas Especiales y el papel del Mensajero de Salud</w:t>
            </w:r>
          </w:p>
        </w:tc>
        <w:tc>
          <w:tcPr>
            <w:tcW w:w="4675" w:type="dxa"/>
          </w:tcPr>
          <w:p w14:paraId="522B3B13"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rsidRPr="00BB671B" w14:paraId="1BD4D1F0" w14:textId="77777777" w:rsidTr="00D93B07">
        <w:tc>
          <w:tcPr>
            <w:tcW w:w="4675" w:type="dxa"/>
          </w:tcPr>
          <w:p w14:paraId="3A500A99" w14:textId="77777777" w:rsidR="00A65BFF" w:rsidRPr="00DB26C9" w:rsidRDefault="00152135">
            <w:pPr>
              <w:spacing w:line="360" w:lineRule="auto"/>
              <w:rPr>
                <w:rFonts w:eastAsiaTheme="majorEastAsia" w:cstheme="majorBidi"/>
                <w:szCs w:val="24"/>
                <w:lang w:val="es-ES"/>
              </w:rPr>
            </w:pPr>
            <w:r w:rsidRPr="00DB26C9">
              <w:rPr>
                <w:rFonts w:eastAsiaTheme="majorEastAsia" w:cstheme="majorBidi"/>
                <w:szCs w:val="24"/>
                <w:lang w:val="es-ES"/>
              </w:rPr>
              <w:t>Disparidades en la salud de las Personas con discapacidad intelectual</w:t>
            </w:r>
          </w:p>
        </w:tc>
        <w:tc>
          <w:tcPr>
            <w:tcW w:w="4675" w:type="dxa"/>
          </w:tcPr>
          <w:p w14:paraId="2BB36274"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rsidRPr="00BB671B" w14:paraId="1849968E" w14:textId="77777777" w:rsidTr="00D93B07">
        <w:tc>
          <w:tcPr>
            <w:tcW w:w="4675" w:type="dxa"/>
          </w:tcPr>
          <w:p w14:paraId="4E8696D7" w14:textId="77777777" w:rsidR="00A65BFF" w:rsidRDefault="00152135">
            <w:pPr>
              <w:spacing w:line="360" w:lineRule="auto"/>
              <w:rPr>
                <w:rFonts w:eastAsiaTheme="majorEastAsia" w:cstheme="majorBidi"/>
                <w:szCs w:val="24"/>
              </w:rPr>
            </w:pPr>
            <w:r w:rsidRPr="00BB671B">
              <w:rPr>
                <w:rFonts w:eastAsiaTheme="majorEastAsia" w:cstheme="majorBidi"/>
                <w:szCs w:val="24"/>
              </w:rPr>
              <w:t>Actividad física</w:t>
            </w:r>
          </w:p>
        </w:tc>
        <w:tc>
          <w:tcPr>
            <w:tcW w:w="4675" w:type="dxa"/>
          </w:tcPr>
          <w:p w14:paraId="1C5587DB"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rsidRPr="00BB671B" w14:paraId="0A7E556C" w14:textId="77777777" w:rsidTr="00D93B07">
        <w:tc>
          <w:tcPr>
            <w:tcW w:w="4675" w:type="dxa"/>
          </w:tcPr>
          <w:p w14:paraId="5A218FB0" w14:textId="77777777" w:rsidR="00A65BFF" w:rsidRDefault="00152135">
            <w:pPr>
              <w:spacing w:line="360" w:lineRule="auto"/>
              <w:rPr>
                <w:rFonts w:eastAsiaTheme="majorEastAsia" w:cstheme="majorBidi"/>
                <w:szCs w:val="24"/>
              </w:rPr>
            </w:pPr>
            <w:r w:rsidRPr="00BB671B">
              <w:rPr>
                <w:rFonts w:eastAsiaTheme="majorEastAsia" w:cstheme="majorBidi"/>
                <w:szCs w:val="24"/>
              </w:rPr>
              <w:t>Nutrición</w:t>
            </w:r>
          </w:p>
        </w:tc>
        <w:tc>
          <w:tcPr>
            <w:tcW w:w="4675" w:type="dxa"/>
          </w:tcPr>
          <w:p w14:paraId="5492456D"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rsidRPr="00BB671B" w14:paraId="24C3B690" w14:textId="77777777" w:rsidTr="00D93B07">
        <w:tc>
          <w:tcPr>
            <w:tcW w:w="4675" w:type="dxa"/>
          </w:tcPr>
          <w:p w14:paraId="2B9FB626" w14:textId="77777777" w:rsidR="00A65BFF" w:rsidRDefault="00542E69">
            <w:pPr>
              <w:spacing w:line="360" w:lineRule="auto"/>
              <w:rPr>
                <w:rFonts w:eastAsiaTheme="majorEastAsia" w:cstheme="majorBidi"/>
                <w:szCs w:val="24"/>
              </w:rPr>
            </w:pPr>
            <w:r>
              <w:rPr>
                <w:rFonts w:eastAsiaTheme="majorEastAsia" w:cstheme="majorBidi"/>
                <w:szCs w:val="24"/>
              </w:rPr>
              <w:t xml:space="preserve">Salud </w:t>
            </w:r>
            <w:r w:rsidR="00152135" w:rsidRPr="00BB671B">
              <w:rPr>
                <w:rFonts w:eastAsiaTheme="majorEastAsia" w:cstheme="majorBidi"/>
                <w:szCs w:val="24"/>
              </w:rPr>
              <w:t>emocional</w:t>
            </w:r>
          </w:p>
        </w:tc>
        <w:tc>
          <w:tcPr>
            <w:tcW w:w="4675" w:type="dxa"/>
          </w:tcPr>
          <w:p w14:paraId="291BA633"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rsidRPr="00BB671B" w14:paraId="1F647E70" w14:textId="77777777" w:rsidTr="00D93B07">
        <w:tc>
          <w:tcPr>
            <w:tcW w:w="4675" w:type="dxa"/>
          </w:tcPr>
          <w:p w14:paraId="033F8975" w14:textId="77777777" w:rsidR="00A65BFF" w:rsidRDefault="00152135">
            <w:pPr>
              <w:spacing w:line="360" w:lineRule="auto"/>
              <w:rPr>
                <w:rFonts w:eastAsiaTheme="majorEastAsia" w:cstheme="majorBidi"/>
                <w:szCs w:val="24"/>
              </w:rPr>
            </w:pPr>
            <w:r w:rsidRPr="00BB671B">
              <w:rPr>
                <w:rFonts w:eastAsiaTheme="majorEastAsia" w:cstheme="majorBidi"/>
                <w:szCs w:val="24"/>
              </w:rPr>
              <w:t>Comunicaciones</w:t>
            </w:r>
          </w:p>
        </w:tc>
        <w:tc>
          <w:tcPr>
            <w:tcW w:w="4675" w:type="dxa"/>
          </w:tcPr>
          <w:p w14:paraId="37890A7F"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r w:rsidR="00BB671B" w14:paraId="43AEED10" w14:textId="77777777" w:rsidTr="00D93B07">
        <w:tc>
          <w:tcPr>
            <w:tcW w:w="4675" w:type="dxa"/>
          </w:tcPr>
          <w:p w14:paraId="6D534010" w14:textId="77777777" w:rsidR="00A65BFF" w:rsidRDefault="00152135">
            <w:pPr>
              <w:spacing w:line="360" w:lineRule="auto"/>
              <w:rPr>
                <w:rFonts w:eastAsiaTheme="majorEastAsia" w:cstheme="majorBidi"/>
                <w:szCs w:val="24"/>
              </w:rPr>
            </w:pPr>
            <w:r w:rsidRPr="00BB671B">
              <w:rPr>
                <w:rFonts w:eastAsiaTheme="majorEastAsia" w:cstheme="majorBidi"/>
                <w:szCs w:val="24"/>
              </w:rPr>
              <w:t>Abogacía</w:t>
            </w:r>
          </w:p>
        </w:tc>
        <w:tc>
          <w:tcPr>
            <w:tcW w:w="4675" w:type="dxa"/>
          </w:tcPr>
          <w:p w14:paraId="2DCD9A8D" w14:textId="77777777" w:rsidR="00A65BFF" w:rsidRDefault="00152135">
            <w:pPr>
              <w:spacing w:line="360" w:lineRule="auto"/>
              <w:rPr>
                <w:rFonts w:eastAsiaTheme="majorEastAsia" w:cstheme="majorBidi"/>
                <w:szCs w:val="24"/>
              </w:rPr>
            </w:pPr>
            <w:r w:rsidRPr="00BB671B">
              <w:rPr>
                <w:rFonts w:eastAsiaTheme="majorEastAsia" w:cstheme="majorBidi"/>
                <w:szCs w:val="24"/>
              </w:rPr>
              <w:t>1 hora</w:t>
            </w:r>
          </w:p>
        </w:tc>
      </w:tr>
    </w:tbl>
    <w:p w14:paraId="28C9507C" w14:textId="77777777" w:rsidR="00BB671B" w:rsidRDefault="00BB671B" w:rsidP="00BB671B">
      <w:pPr>
        <w:rPr>
          <w:szCs w:val="24"/>
        </w:rPr>
      </w:pPr>
    </w:p>
    <w:p w14:paraId="4E217E70" w14:textId="77777777" w:rsidR="00A65BFF" w:rsidRPr="00DB26C9" w:rsidRDefault="00152135">
      <w:pPr>
        <w:rPr>
          <w:szCs w:val="24"/>
          <w:lang w:val="es-ES"/>
        </w:rPr>
      </w:pPr>
      <w:bookmarkStart w:id="1" w:name="_Hlk112672433"/>
      <w:r w:rsidRPr="00DB26C9">
        <w:rPr>
          <w:szCs w:val="24"/>
          <w:lang w:val="es-ES"/>
        </w:rPr>
        <w:lastRenderedPageBreak/>
        <w:t>Observará que estos tiempos mínimos suman 7 horas de entrenamiento activo. Eso deja un mínimo de 1 hora para que los Programas añadan tiempo adicional o temas que se adapten a las necesidades de sus atletas.</w:t>
      </w:r>
    </w:p>
    <w:bookmarkEnd w:id="1"/>
    <w:p w14:paraId="75FC5CE9" w14:textId="77777777" w:rsidR="00A65BFF" w:rsidRPr="00DB26C9" w:rsidRDefault="00152135">
      <w:pPr>
        <w:pStyle w:val="Heading2"/>
        <w:rPr>
          <w:lang w:val="es-ES"/>
        </w:rPr>
      </w:pPr>
      <w:r w:rsidRPr="00DB26C9">
        <w:rPr>
          <w:lang w:val="es-ES"/>
        </w:rPr>
        <w:t>Requisito 3 - Registro</w:t>
      </w:r>
    </w:p>
    <w:p w14:paraId="6D8548C2" w14:textId="77777777" w:rsidR="00A65BFF" w:rsidRPr="00DB26C9" w:rsidRDefault="00152135">
      <w:pPr>
        <w:rPr>
          <w:rFonts w:eastAsiaTheme="majorEastAsia" w:cstheme="majorBidi"/>
          <w:szCs w:val="28"/>
          <w:lang w:val="es-ES"/>
        </w:rPr>
      </w:pPr>
      <w:r w:rsidRPr="00DB26C9">
        <w:rPr>
          <w:rFonts w:eastAsiaTheme="majorEastAsia" w:cstheme="majorBidi"/>
          <w:szCs w:val="28"/>
          <w:lang w:val="es-ES"/>
        </w:rPr>
        <w:t xml:space="preserve">Todos los Mensajeros de Salud recién formados deben estar registrados en la Base de Datos de Mensajeros de Salud de Special Olympics, Inc. (utilizando el Formulario de Información de Mensajeros de Salud) para que un Programa pueda contabilizarlos como recién formados. Los Programas seguirán informando del número de nuevos Mensajeros de Salud formados en la Evaluación </w:t>
      </w:r>
      <w:proofErr w:type="spellStart"/>
      <w:r w:rsidRPr="00DB26C9">
        <w:rPr>
          <w:rFonts w:eastAsiaTheme="majorEastAsia" w:cstheme="majorBidi"/>
          <w:szCs w:val="28"/>
          <w:lang w:val="es-ES"/>
        </w:rPr>
        <w:t>Unica</w:t>
      </w:r>
      <w:proofErr w:type="spellEnd"/>
      <w:r w:rsidRPr="00DB26C9">
        <w:rPr>
          <w:rFonts w:eastAsiaTheme="majorEastAsia" w:cstheme="majorBidi"/>
          <w:szCs w:val="28"/>
          <w:lang w:val="es-ES"/>
        </w:rPr>
        <w:t xml:space="preserve"> en Salud (EUS). Special Olympics, Inc. cotejará las cifras comunicadas en la SHE con las cifras registradas en la Base de Datos de Mensajeros de Salud para el periodo correspondiente. Se podrá solicitar a los Programas que revisen la información comunicada a través del número de SHE o que garanticen el registro de sus atletas en la Base de Datos.</w:t>
      </w:r>
    </w:p>
    <w:p w14:paraId="2D452CE5" w14:textId="77777777" w:rsidR="00A65BFF" w:rsidRPr="00DB26C9" w:rsidRDefault="00152135">
      <w:pPr>
        <w:rPr>
          <w:rFonts w:eastAsiaTheme="majorEastAsia" w:cstheme="majorBidi"/>
          <w:b/>
          <w:bCs/>
          <w:szCs w:val="28"/>
          <w:lang w:val="es-ES"/>
        </w:rPr>
      </w:pPr>
      <w:r w:rsidRPr="003864A3">
        <w:rPr>
          <w:rFonts w:eastAsiaTheme="majorEastAsia" w:cstheme="majorBidi"/>
          <w:b/>
          <w:bCs/>
          <w:noProof/>
          <w:szCs w:val="28"/>
          <w:highlight w:val="yellow"/>
        </w:rPr>
        <w:drawing>
          <wp:anchor distT="0" distB="0" distL="114300" distR="114300" simplePos="0" relativeHeight="251668480" behindDoc="0" locked="0" layoutInCell="1" allowOverlap="1" wp14:anchorId="0161F606" wp14:editId="2627E5F9">
            <wp:simplePos x="0" y="0"/>
            <wp:positionH relativeFrom="margin">
              <wp:posOffset>-457200</wp:posOffset>
            </wp:positionH>
            <wp:positionV relativeFrom="paragraph">
              <wp:posOffset>-224155</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D1640" w:rsidRPr="00DB26C9">
        <w:rPr>
          <w:rFonts w:eastAsiaTheme="majorEastAsia" w:cstheme="majorBidi"/>
          <w:b/>
          <w:bCs/>
          <w:szCs w:val="28"/>
          <w:lang w:val="es-ES"/>
        </w:rPr>
        <w:t xml:space="preserve">Actualmente, el formulario de información para Mensajeros de Salud existe en </w:t>
      </w:r>
      <w:hyperlink r:id="rId14" w:history="1">
        <w:r w:rsidR="007D1640" w:rsidRPr="00DB26C9">
          <w:rPr>
            <w:rStyle w:val="Hyperlink"/>
            <w:rFonts w:eastAsiaTheme="majorEastAsia" w:cstheme="majorBidi"/>
            <w:b/>
            <w:bCs/>
            <w:szCs w:val="28"/>
            <w:lang w:val="es-ES"/>
          </w:rPr>
          <w:t>inglés</w:t>
        </w:r>
      </w:hyperlink>
      <w:r w:rsidR="007D1640" w:rsidRPr="00DB26C9">
        <w:rPr>
          <w:rFonts w:eastAsiaTheme="majorEastAsia" w:cstheme="majorBidi"/>
          <w:b/>
          <w:bCs/>
          <w:szCs w:val="28"/>
          <w:lang w:val="es-ES"/>
        </w:rPr>
        <w:t xml:space="preserve"> y en </w:t>
      </w:r>
      <w:hyperlink r:id="rId15" w:history="1">
        <w:r w:rsidR="007D1640" w:rsidRPr="00DB26C9">
          <w:rPr>
            <w:rStyle w:val="Hyperlink"/>
            <w:rFonts w:eastAsiaTheme="majorEastAsia" w:cstheme="majorBidi"/>
            <w:b/>
            <w:bCs/>
            <w:szCs w:val="28"/>
            <w:lang w:val="es-ES"/>
          </w:rPr>
          <w:t>español</w:t>
        </w:r>
      </w:hyperlink>
      <w:r w:rsidR="007B3AE3" w:rsidRPr="00DB26C9">
        <w:rPr>
          <w:rFonts w:eastAsiaTheme="majorEastAsia" w:cstheme="majorBidi"/>
          <w:b/>
          <w:bCs/>
          <w:szCs w:val="28"/>
          <w:lang w:val="es-ES"/>
        </w:rPr>
        <w:t>.</w:t>
      </w:r>
    </w:p>
    <w:p w14:paraId="51D80EC1" w14:textId="77777777" w:rsidR="00A65BFF" w:rsidRPr="00DB26C9" w:rsidRDefault="00152135">
      <w:pPr>
        <w:pStyle w:val="Heading2"/>
        <w:rPr>
          <w:lang w:val="es-ES"/>
        </w:rPr>
      </w:pPr>
      <w:r w:rsidRPr="00DB26C9">
        <w:rPr>
          <w:lang w:val="es-ES"/>
        </w:rPr>
        <w:t>Requisito 4 - Planificación de la activación</w:t>
      </w:r>
    </w:p>
    <w:p w14:paraId="68BAD97A" w14:textId="63D26D75" w:rsidR="00A65BFF" w:rsidRPr="00DB26C9" w:rsidRDefault="00152135">
      <w:pPr>
        <w:rPr>
          <w:rFonts w:eastAsiaTheme="majorEastAsia" w:cstheme="majorBidi"/>
          <w:szCs w:val="24"/>
          <w:lang w:val="es-ES"/>
        </w:rPr>
      </w:pPr>
      <w:r w:rsidRPr="00DB26C9">
        <w:rPr>
          <w:rFonts w:eastAsiaTheme="majorEastAsia" w:cstheme="majorBidi"/>
          <w:szCs w:val="24"/>
          <w:lang w:val="es-ES"/>
        </w:rPr>
        <w:t>Planificar una activación consiste en planificar una activación de Mensajeros de Salud (Requisito 5). Una activación puede ser menos elaborada/</w:t>
      </w:r>
      <w:r w:rsidR="004D7CC7">
        <w:rPr>
          <w:rFonts w:eastAsiaTheme="majorEastAsia" w:cstheme="majorBidi"/>
          <w:szCs w:val="24"/>
          <w:lang w:val="es-ES"/>
        </w:rPr>
        <w:t>com</w:t>
      </w:r>
      <w:r w:rsidRPr="00DB26C9">
        <w:rPr>
          <w:rFonts w:eastAsiaTheme="majorEastAsia" w:cstheme="majorBidi"/>
          <w:szCs w:val="24"/>
          <w:lang w:val="es-ES"/>
        </w:rPr>
        <w:t xml:space="preserve">plicada que el requisito de </w:t>
      </w:r>
      <w:r w:rsidR="004D7CC7">
        <w:rPr>
          <w:rFonts w:eastAsiaTheme="majorEastAsia" w:cstheme="majorBidi"/>
          <w:szCs w:val="24"/>
          <w:lang w:val="es-ES"/>
        </w:rPr>
        <w:t>p</w:t>
      </w:r>
      <w:r w:rsidRPr="00DB26C9">
        <w:rPr>
          <w:rFonts w:eastAsiaTheme="majorEastAsia" w:cstheme="majorBidi"/>
          <w:szCs w:val="24"/>
          <w:lang w:val="es-ES"/>
        </w:rPr>
        <w:t>ráctica anterior, que muchos atletas y Programas consideraron intimidante o abrumador.</w:t>
      </w:r>
    </w:p>
    <w:p w14:paraId="63361594" w14:textId="4193F4BD" w:rsidR="00A65BFF" w:rsidRPr="00DB26C9" w:rsidRDefault="00152135">
      <w:pPr>
        <w:rPr>
          <w:rFonts w:eastAsiaTheme="majorEastAsia" w:cstheme="majorBidi"/>
          <w:szCs w:val="24"/>
          <w:lang w:val="es-ES"/>
        </w:rPr>
      </w:pPr>
      <w:r w:rsidRPr="00DB26C9">
        <w:rPr>
          <w:rFonts w:eastAsiaTheme="majorEastAsia" w:cstheme="majorBidi"/>
          <w:szCs w:val="24"/>
          <w:lang w:val="es-ES"/>
        </w:rPr>
        <w:t xml:space="preserve">La planificación de la activación puede formar parte de la formación o realizarse en llamadas/reuniones separadas. Un miembro del equipo del Programa </w:t>
      </w:r>
      <w:r w:rsidR="004D7CC7">
        <w:rPr>
          <w:rFonts w:eastAsiaTheme="majorEastAsia" w:cstheme="majorBidi"/>
          <w:szCs w:val="24"/>
          <w:lang w:val="es-ES"/>
        </w:rPr>
        <w:t>OE</w:t>
      </w:r>
      <w:r w:rsidRPr="00DB26C9">
        <w:rPr>
          <w:rFonts w:eastAsiaTheme="majorEastAsia" w:cstheme="majorBidi"/>
          <w:szCs w:val="24"/>
          <w:lang w:val="es-ES"/>
        </w:rPr>
        <w:t xml:space="preserve"> del Mensajero de Salud debe participar en esta sesión de planificación junto con el Mensajero de Salud y su Mentor. Para </w:t>
      </w:r>
      <w:r w:rsidR="004D7CC7">
        <w:rPr>
          <w:rFonts w:eastAsiaTheme="majorEastAsia" w:cstheme="majorBidi"/>
          <w:szCs w:val="24"/>
          <w:lang w:val="es-ES"/>
        </w:rPr>
        <w:t xml:space="preserve">los </w:t>
      </w:r>
      <w:r w:rsidRPr="00DB26C9">
        <w:rPr>
          <w:rFonts w:eastAsiaTheme="majorEastAsia" w:cstheme="majorBidi"/>
          <w:szCs w:val="24"/>
          <w:lang w:val="es-ES"/>
        </w:rPr>
        <w:t>Mensajeros de Salud que no tienen en mente una forma específica en la que les gustaría ser activados, el miembro del equipo de OE puede ayudar a proporcionar ideas y oportunidades para la activación dentro de las actividades planificadas del Programa y/o alineadas con áreas prioritarias o estratégicas.</w:t>
      </w:r>
    </w:p>
    <w:p w14:paraId="2CE6BD10" w14:textId="7551E825" w:rsidR="00A65BFF" w:rsidRPr="00DB26C9" w:rsidRDefault="00152135">
      <w:pPr>
        <w:rPr>
          <w:rFonts w:eastAsiaTheme="majorEastAsia" w:cstheme="majorBidi"/>
          <w:szCs w:val="24"/>
          <w:lang w:val="es-ES"/>
        </w:rPr>
      </w:pPr>
      <w:r w:rsidRPr="00DB26C9">
        <w:rPr>
          <w:rFonts w:eastAsiaTheme="majorEastAsia" w:cstheme="majorBidi"/>
          <w:szCs w:val="24"/>
          <w:lang w:val="es-ES"/>
        </w:rPr>
        <w:t>La idea de pasar de una Práctica a una Activación es reconocer que algunos Mensajeros de Salud tal vez no se sientan aún preparados para "</w:t>
      </w:r>
      <w:r w:rsidR="004D7CC7">
        <w:rPr>
          <w:rFonts w:eastAsiaTheme="majorEastAsia" w:cstheme="majorBidi"/>
          <w:szCs w:val="24"/>
          <w:lang w:val="es-ES"/>
        </w:rPr>
        <w:t>dar el paso</w:t>
      </w:r>
      <w:r w:rsidRPr="00DB26C9">
        <w:rPr>
          <w:rFonts w:eastAsiaTheme="majorEastAsia" w:cstheme="majorBidi"/>
          <w:szCs w:val="24"/>
          <w:lang w:val="es-ES"/>
        </w:rPr>
        <w:t xml:space="preserve">" y prefieran practicar sus habilidades con más orientación y estructura. </w:t>
      </w:r>
    </w:p>
    <w:p w14:paraId="2AEFD0AD" w14:textId="394A5BA1" w:rsidR="00A65BFF" w:rsidRPr="00DB26C9" w:rsidRDefault="004D7CC7">
      <w:pPr>
        <w:rPr>
          <w:rFonts w:eastAsiaTheme="majorEastAsia" w:cstheme="majorBidi"/>
          <w:b/>
          <w:bCs/>
          <w:szCs w:val="24"/>
          <w:lang w:val="es-ES"/>
        </w:rPr>
      </w:pPr>
      <w:r>
        <w:rPr>
          <w:rFonts w:eastAsiaTheme="majorEastAsia" w:cstheme="majorBidi"/>
          <w:b/>
          <w:bCs/>
          <w:szCs w:val="24"/>
          <w:lang w:val="es-ES"/>
        </w:rPr>
        <w:t xml:space="preserve">Los </w:t>
      </w:r>
      <w:r w:rsidR="00152135" w:rsidRPr="00DB26C9">
        <w:rPr>
          <w:rFonts w:eastAsiaTheme="majorEastAsia" w:cstheme="majorBidi"/>
          <w:b/>
          <w:bCs/>
          <w:szCs w:val="24"/>
          <w:lang w:val="es-ES"/>
        </w:rPr>
        <w:t xml:space="preserve">Programas deben ser muy cuidadosos para evitar el </w:t>
      </w:r>
      <w:proofErr w:type="spellStart"/>
      <w:r w:rsidR="00152135" w:rsidRPr="00DB26C9">
        <w:rPr>
          <w:rFonts w:eastAsiaTheme="majorEastAsia" w:cstheme="majorBidi"/>
          <w:b/>
          <w:bCs/>
          <w:szCs w:val="24"/>
          <w:lang w:val="es-ES"/>
        </w:rPr>
        <w:t>tokenismo</w:t>
      </w:r>
      <w:proofErr w:type="spellEnd"/>
      <w:r w:rsidR="00152135" w:rsidRPr="00DB26C9">
        <w:rPr>
          <w:rFonts w:eastAsiaTheme="majorEastAsia" w:cstheme="majorBidi"/>
          <w:b/>
          <w:bCs/>
          <w:szCs w:val="24"/>
          <w:lang w:val="es-ES"/>
        </w:rPr>
        <w:t xml:space="preserve"> en el plan de activación. Si un atleta está preparado para planificar su propia activación, sígale la corriente. Si un atleta aún desea más apoyo, prepárese para hablar de diferentes opciones para que el atleta aún tenga la oportunidad de elegir cómo le gustaría ser activado.</w:t>
      </w:r>
    </w:p>
    <w:p w14:paraId="4D2549B9" w14:textId="77777777" w:rsidR="00A65BFF" w:rsidRPr="00DB26C9" w:rsidRDefault="00152135">
      <w:pPr>
        <w:pStyle w:val="Heading2"/>
        <w:rPr>
          <w:lang w:val="es-ES"/>
        </w:rPr>
      </w:pPr>
      <w:r w:rsidRPr="00DB26C9">
        <w:rPr>
          <w:lang w:val="es-ES"/>
        </w:rPr>
        <w:lastRenderedPageBreak/>
        <w:t xml:space="preserve">Requisito 5 - Activación   </w:t>
      </w:r>
    </w:p>
    <w:p w14:paraId="2A8A25FC" w14:textId="77777777" w:rsidR="00A65BFF" w:rsidRPr="00DB26C9" w:rsidRDefault="00152135">
      <w:pPr>
        <w:pStyle w:val="Heading1"/>
        <w:spacing w:after="240"/>
        <w:rPr>
          <w:rFonts w:ascii="Ubuntu Light" w:hAnsi="Ubuntu Light"/>
          <w:color w:val="auto"/>
          <w:sz w:val="24"/>
          <w:szCs w:val="24"/>
          <w:lang w:val="es-ES"/>
        </w:rPr>
      </w:pPr>
      <w:r w:rsidRPr="00DB26C9">
        <w:rPr>
          <w:rFonts w:ascii="Ubuntu Light" w:hAnsi="Ubuntu Light"/>
          <w:color w:val="auto"/>
          <w:sz w:val="24"/>
          <w:szCs w:val="24"/>
          <w:lang w:val="es-ES"/>
        </w:rPr>
        <w:t>Todos los Mensajeros de Salud recién formados deben ser activados al menos una vez durante el primer año tras completar la formación didáctica. Esta activación debe comunicarse a Special Olympics, Inc. mediante el FORMULARIO.</w:t>
      </w:r>
    </w:p>
    <w:p w14:paraId="10DFFDFB" w14:textId="77777777" w:rsidR="00A65BFF" w:rsidRDefault="00152135">
      <w:pPr>
        <w:rPr>
          <w:szCs w:val="24"/>
        </w:rPr>
      </w:pPr>
      <w:r w:rsidRPr="00DB26C9">
        <w:rPr>
          <w:szCs w:val="24"/>
          <w:lang w:val="es-ES"/>
        </w:rPr>
        <w:t xml:space="preserve">En el plazo de un año desde su formación, cada Mensajero de Salud debe ser activado. Para ello trabajarán en estrecha colaboración con su Programa de Olimpiadas Especiales. La activación da a los Mensajeros de Salud la oportunidad de poner en práctica lo aprendido en la formación y de demostrar su capacidad de liderazgo. </w:t>
      </w:r>
      <w:proofErr w:type="spellStart"/>
      <w:r w:rsidRPr="1FCDDDBA">
        <w:rPr>
          <w:szCs w:val="24"/>
        </w:rPr>
        <w:t>Algunos</w:t>
      </w:r>
      <w:proofErr w:type="spellEnd"/>
      <w:r w:rsidRPr="1FCDDDBA">
        <w:rPr>
          <w:szCs w:val="24"/>
        </w:rPr>
        <w:t xml:space="preserve"> </w:t>
      </w:r>
      <w:proofErr w:type="spellStart"/>
      <w:r w:rsidRPr="1FCDDDBA">
        <w:rPr>
          <w:szCs w:val="24"/>
        </w:rPr>
        <w:t>ejemplos</w:t>
      </w:r>
      <w:proofErr w:type="spellEnd"/>
      <w:r w:rsidRPr="1FCDDDBA">
        <w:rPr>
          <w:szCs w:val="24"/>
        </w:rPr>
        <w:t xml:space="preserve"> de </w:t>
      </w:r>
      <w:proofErr w:type="spellStart"/>
      <w:r w:rsidRPr="1FCDDDBA">
        <w:rPr>
          <w:szCs w:val="24"/>
        </w:rPr>
        <w:t>activación</w:t>
      </w:r>
      <w:proofErr w:type="spellEnd"/>
      <w:r w:rsidRPr="1FCDDDBA">
        <w:rPr>
          <w:szCs w:val="24"/>
        </w:rPr>
        <w:t xml:space="preserve"> de Mensajeros de Salud son:</w:t>
      </w:r>
    </w:p>
    <w:p w14:paraId="7C1F39F5" w14:textId="77777777" w:rsidR="00A65BFF" w:rsidRPr="00DB26C9" w:rsidRDefault="00152135">
      <w:pPr>
        <w:numPr>
          <w:ilvl w:val="0"/>
          <w:numId w:val="24"/>
        </w:numPr>
        <w:rPr>
          <w:szCs w:val="24"/>
          <w:lang w:val="es-ES"/>
        </w:rPr>
      </w:pPr>
      <w:r w:rsidRPr="00DB26C9">
        <w:rPr>
          <w:szCs w:val="24"/>
          <w:lang w:val="es-ES"/>
        </w:rPr>
        <w:t>Dirigir un reto de fitness o bienestar</w:t>
      </w:r>
    </w:p>
    <w:p w14:paraId="54FF598C" w14:textId="77777777" w:rsidR="00A65BFF" w:rsidRPr="00DB26C9" w:rsidRDefault="00152135">
      <w:pPr>
        <w:numPr>
          <w:ilvl w:val="0"/>
          <w:numId w:val="24"/>
        </w:numPr>
        <w:rPr>
          <w:szCs w:val="24"/>
          <w:lang w:val="es-ES"/>
        </w:rPr>
      </w:pPr>
      <w:r w:rsidRPr="00DB26C9">
        <w:rPr>
          <w:szCs w:val="24"/>
          <w:lang w:val="es-ES"/>
        </w:rPr>
        <w:t>Acoger actividades sanitarias, como una demostración de cocina para elaborar recetas sanas y sencillas.</w:t>
      </w:r>
    </w:p>
    <w:p w14:paraId="631B3F47" w14:textId="77777777" w:rsidR="00A65BFF" w:rsidRPr="00DB26C9" w:rsidRDefault="00152135">
      <w:pPr>
        <w:numPr>
          <w:ilvl w:val="0"/>
          <w:numId w:val="24"/>
        </w:numPr>
        <w:rPr>
          <w:szCs w:val="24"/>
          <w:lang w:val="es-ES"/>
        </w:rPr>
      </w:pPr>
      <w:r w:rsidRPr="00DB26C9">
        <w:rPr>
          <w:szCs w:val="24"/>
          <w:lang w:val="es-ES"/>
        </w:rPr>
        <w:t>Participar en una reunión con responsables sanitarios</w:t>
      </w:r>
    </w:p>
    <w:p w14:paraId="27576475" w14:textId="77777777" w:rsidR="00A65BFF" w:rsidRPr="00DB26C9" w:rsidRDefault="00152135">
      <w:pPr>
        <w:numPr>
          <w:ilvl w:val="0"/>
          <w:numId w:val="24"/>
        </w:numPr>
        <w:spacing w:after="240"/>
        <w:rPr>
          <w:rFonts w:eastAsiaTheme="majorEastAsia" w:cstheme="majorBidi"/>
          <w:szCs w:val="24"/>
          <w:lang w:val="es-ES"/>
        </w:rPr>
      </w:pPr>
      <w:r w:rsidRPr="00DB26C9">
        <w:rPr>
          <w:szCs w:val="24"/>
          <w:lang w:val="es-ES"/>
        </w:rPr>
        <w:t>Participar en entrevistas en medios de comunicación relacionados con la salud en las que se hable de una nueva iniciativa sanitaria.</w:t>
      </w:r>
    </w:p>
    <w:p w14:paraId="5EB591ED" w14:textId="77777777" w:rsidR="00A65BFF" w:rsidRPr="00DB26C9" w:rsidRDefault="00152135">
      <w:pPr>
        <w:pStyle w:val="Heading2"/>
        <w:rPr>
          <w:lang w:val="es-ES"/>
        </w:rPr>
      </w:pPr>
      <w:r w:rsidRPr="00DB26C9">
        <w:rPr>
          <w:lang w:val="es-ES"/>
        </w:rPr>
        <w:t xml:space="preserve">Requisito 6 - Evaluación </w:t>
      </w:r>
    </w:p>
    <w:p w14:paraId="76AC1E7D" w14:textId="77777777" w:rsidR="00A65BFF" w:rsidRDefault="00152135">
      <w:pPr>
        <w:spacing w:after="0"/>
        <w:rPr>
          <w:rFonts w:eastAsiaTheme="majorEastAsia" w:cstheme="majorBidi"/>
          <w:szCs w:val="24"/>
        </w:rPr>
      </w:pPr>
      <w:r w:rsidRPr="00DB26C9">
        <w:rPr>
          <w:rFonts w:eastAsiaTheme="majorEastAsia" w:cstheme="majorBidi"/>
          <w:szCs w:val="24"/>
          <w:lang w:val="es-ES"/>
        </w:rPr>
        <w:t xml:space="preserve">Los Programas deben asegurarse de que los nuevos Mensajeros de Salud rellenen los tres formularios de evaluación de la formación. </w:t>
      </w:r>
      <w:proofErr w:type="spellStart"/>
      <w:r w:rsidRPr="000F5FFE">
        <w:rPr>
          <w:rFonts w:eastAsiaTheme="majorEastAsia" w:cstheme="majorBidi"/>
          <w:szCs w:val="24"/>
        </w:rPr>
        <w:t>Estos</w:t>
      </w:r>
      <w:proofErr w:type="spellEnd"/>
      <w:r w:rsidRPr="000F5FFE">
        <w:rPr>
          <w:rFonts w:eastAsiaTheme="majorEastAsia" w:cstheme="majorBidi"/>
          <w:szCs w:val="24"/>
        </w:rPr>
        <w:t xml:space="preserve"> </w:t>
      </w:r>
      <w:proofErr w:type="spellStart"/>
      <w:r w:rsidRPr="000F5FFE">
        <w:rPr>
          <w:rFonts w:eastAsiaTheme="majorEastAsia" w:cstheme="majorBidi"/>
          <w:szCs w:val="24"/>
        </w:rPr>
        <w:t>formularios</w:t>
      </w:r>
      <w:proofErr w:type="spellEnd"/>
      <w:r w:rsidRPr="000F5FFE">
        <w:rPr>
          <w:rFonts w:eastAsiaTheme="majorEastAsia" w:cstheme="majorBidi"/>
          <w:szCs w:val="24"/>
        </w:rPr>
        <w:t xml:space="preserve"> de </w:t>
      </w:r>
      <w:proofErr w:type="spellStart"/>
      <w:r w:rsidRPr="000F5FFE">
        <w:rPr>
          <w:rFonts w:eastAsiaTheme="majorEastAsia" w:cstheme="majorBidi"/>
          <w:szCs w:val="24"/>
        </w:rPr>
        <w:t>evaluación</w:t>
      </w:r>
      <w:proofErr w:type="spellEnd"/>
      <w:r w:rsidRPr="000F5FFE">
        <w:rPr>
          <w:rFonts w:eastAsiaTheme="majorEastAsia" w:cstheme="majorBidi"/>
          <w:szCs w:val="24"/>
        </w:rPr>
        <w:t xml:space="preserve"> son:</w:t>
      </w:r>
    </w:p>
    <w:p w14:paraId="441AA91B" w14:textId="77777777" w:rsidR="00A65BFF" w:rsidRDefault="00152135">
      <w:pPr>
        <w:pStyle w:val="ListParagraph"/>
        <w:numPr>
          <w:ilvl w:val="0"/>
          <w:numId w:val="27"/>
        </w:numPr>
        <w:spacing w:after="240"/>
        <w:rPr>
          <w:rFonts w:eastAsiaTheme="majorEastAsia" w:cstheme="majorBidi"/>
          <w:szCs w:val="24"/>
        </w:rPr>
      </w:pPr>
      <w:bookmarkStart w:id="2" w:name="_Hlk112673687"/>
      <w:r w:rsidRPr="000F5FFE">
        <w:rPr>
          <w:rFonts w:eastAsiaTheme="majorEastAsia" w:cstheme="majorBidi"/>
          <w:b/>
          <w:bCs/>
          <w:noProof/>
          <w:szCs w:val="24"/>
        </w:rPr>
        <w:drawing>
          <wp:anchor distT="0" distB="0" distL="114300" distR="114300" simplePos="0" relativeHeight="251662336" behindDoc="0" locked="0" layoutInCell="1" allowOverlap="1" wp14:anchorId="63AE5839" wp14:editId="327B7516">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Pr="000F5FFE">
          <w:rPr>
            <w:rStyle w:val="Hyperlink"/>
            <w:rFonts w:eastAsiaTheme="majorEastAsia" w:cstheme="majorBidi"/>
            <w:szCs w:val="24"/>
          </w:rPr>
          <w:t xml:space="preserve">Pre-test, </w:t>
        </w:r>
      </w:hyperlink>
    </w:p>
    <w:p w14:paraId="4DD648D9" w14:textId="66CE425D" w:rsidR="00A65BFF" w:rsidRPr="00DB26C9" w:rsidRDefault="00812243">
      <w:pPr>
        <w:pStyle w:val="ListParagraph"/>
        <w:numPr>
          <w:ilvl w:val="0"/>
          <w:numId w:val="27"/>
        </w:numPr>
        <w:spacing w:after="240"/>
        <w:rPr>
          <w:rFonts w:eastAsiaTheme="majorEastAsia" w:cstheme="majorBidi"/>
          <w:szCs w:val="24"/>
          <w:lang w:val="es-ES"/>
        </w:rPr>
      </w:pPr>
      <w:hyperlink r:id="rId17" w:history="1">
        <w:proofErr w:type="spellStart"/>
        <w:r w:rsidR="00A74645">
          <w:rPr>
            <w:rStyle w:val="Hyperlink"/>
            <w:rFonts w:eastAsiaTheme="majorEastAsia" w:cstheme="majorBidi"/>
            <w:szCs w:val="24"/>
            <w:lang w:val="es-ES"/>
          </w:rPr>
          <w:t>Post-test</w:t>
        </w:r>
        <w:proofErr w:type="spellEnd"/>
        <w:r w:rsidR="00A74645">
          <w:rPr>
            <w:rStyle w:val="Hyperlink"/>
            <w:rFonts w:eastAsiaTheme="majorEastAsia" w:cstheme="majorBidi"/>
            <w:szCs w:val="24"/>
            <w:lang w:val="es-ES"/>
          </w:rPr>
          <w:t xml:space="preserve"> para inmediatamente después de la formación</w:t>
        </w:r>
      </w:hyperlink>
      <w:r w:rsidR="009224B0" w:rsidRPr="00DB26C9">
        <w:rPr>
          <w:rFonts w:eastAsiaTheme="majorEastAsia" w:cstheme="majorBidi"/>
          <w:szCs w:val="24"/>
          <w:lang w:val="es-ES"/>
        </w:rPr>
        <w:t>, y</w:t>
      </w:r>
    </w:p>
    <w:p w14:paraId="30B59715" w14:textId="77777777" w:rsidR="00A65BFF" w:rsidRPr="00DB26C9" w:rsidRDefault="00812243">
      <w:pPr>
        <w:pStyle w:val="ListParagraph"/>
        <w:numPr>
          <w:ilvl w:val="0"/>
          <w:numId w:val="27"/>
        </w:numPr>
        <w:spacing w:after="240"/>
        <w:rPr>
          <w:rFonts w:eastAsiaTheme="majorEastAsia" w:cstheme="majorBidi"/>
          <w:szCs w:val="24"/>
          <w:lang w:val="es-ES"/>
        </w:rPr>
      </w:pPr>
      <w:hyperlink r:id="rId18" w:history="1">
        <w:proofErr w:type="spellStart"/>
        <w:r w:rsidR="009224B0" w:rsidRPr="00DB26C9">
          <w:rPr>
            <w:rStyle w:val="Hyperlink"/>
            <w:rFonts w:eastAsiaTheme="majorEastAsia" w:cstheme="majorBidi"/>
            <w:szCs w:val="24"/>
            <w:lang w:val="es-ES"/>
          </w:rPr>
          <w:t>Post.post</w:t>
        </w:r>
        <w:proofErr w:type="spellEnd"/>
        <w:r w:rsidR="009224B0" w:rsidRPr="00DB26C9">
          <w:rPr>
            <w:rStyle w:val="Hyperlink"/>
            <w:rFonts w:eastAsiaTheme="majorEastAsia" w:cstheme="majorBidi"/>
            <w:szCs w:val="24"/>
            <w:lang w:val="es-ES"/>
          </w:rPr>
          <w:t>-test durante 3 meses después de la formación</w:t>
        </w:r>
      </w:hyperlink>
      <w:r w:rsidR="009224B0" w:rsidRPr="00DB26C9">
        <w:rPr>
          <w:rFonts w:eastAsiaTheme="majorEastAsia" w:cstheme="majorBidi"/>
          <w:szCs w:val="24"/>
          <w:lang w:val="es-ES"/>
        </w:rPr>
        <w:t xml:space="preserve">. </w:t>
      </w:r>
    </w:p>
    <w:p w14:paraId="4171C9D6" w14:textId="1AC3EC31" w:rsidR="00A65BFF" w:rsidRPr="00DB26C9" w:rsidRDefault="00152135">
      <w:pPr>
        <w:spacing w:after="240"/>
        <w:rPr>
          <w:rFonts w:eastAsiaTheme="majorEastAsia" w:cstheme="majorBidi"/>
          <w:szCs w:val="24"/>
          <w:lang w:val="es-ES"/>
        </w:rPr>
      </w:pPr>
      <w:r w:rsidRPr="00DB26C9">
        <w:rPr>
          <w:rFonts w:eastAsiaTheme="majorEastAsia" w:cstheme="majorBidi"/>
          <w:szCs w:val="24"/>
          <w:lang w:val="es-ES"/>
        </w:rPr>
        <w:t>Estas evaluaciones deben completarse electrónicamente (a través de los enlaces anteriores y en la página de recursos de Mensajeros de Salud). Los Programas pueden considerar los cost</w:t>
      </w:r>
      <w:r w:rsidR="00A74645">
        <w:rPr>
          <w:rFonts w:eastAsiaTheme="majorEastAsia" w:cstheme="majorBidi"/>
          <w:szCs w:val="24"/>
          <w:lang w:val="es-ES"/>
        </w:rPr>
        <w:t>o</w:t>
      </w:r>
      <w:r w:rsidRPr="00DB26C9">
        <w:rPr>
          <w:rFonts w:eastAsiaTheme="majorEastAsia" w:cstheme="majorBidi"/>
          <w:szCs w:val="24"/>
          <w:lang w:val="es-ES"/>
        </w:rPr>
        <w:t xml:space="preserve">s de contratar a un consultor para introducir estos datos en su </w:t>
      </w:r>
      <w:r w:rsidR="00A74645">
        <w:rPr>
          <w:rFonts w:eastAsiaTheme="majorEastAsia" w:cstheme="majorBidi"/>
          <w:szCs w:val="24"/>
          <w:lang w:val="es-ES"/>
        </w:rPr>
        <w:t>Beca</w:t>
      </w:r>
      <w:r w:rsidRPr="00DB26C9">
        <w:rPr>
          <w:rFonts w:eastAsiaTheme="majorEastAsia" w:cstheme="majorBidi"/>
          <w:szCs w:val="24"/>
          <w:lang w:val="es-ES"/>
        </w:rPr>
        <w:t xml:space="preserve"> de Impacto en la Salud</w:t>
      </w:r>
      <w:r w:rsidR="00A74645">
        <w:rPr>
          <w:rFonts w:eastAsiaTheme="majorEastAsia" w:cstheme="majorBidi"/>
          <w:szCs w:val="24"/>
          <w:lang w:val="es-ES"/>
        </w:rPr>
        <w:t xml:space="preserve"> (HIG)</w:t>
      </w:r>
      <w:r w:rsidRPr="00DB26C9">
        <w:rPr>
          <w:rFonts w:eastAsiaTheme="majorEastAsia" w:cstheme="majorBidi"/>
          <w:szCs w:val="24"/>
          <w:lang w:val="es-ES"/>
        </w:rPr>
        <w:t>.</w:t>
      </w:r>
    </w:p>
    <w:p w14:paraId="4558DBFA" w14:textId="77777777" w:rsidR="00A65BFF" w:rsidRPr="00DB26C9" w:rsidRDefault="00152135">
      <w:pPr>
        <w:rPr>
          <w:szCs w:val="24"/>
          <w:lang w:val="es-ES"/>
        </w:rPr>
      </w:pPr>
      <w:r w:rsidRPr="00DB26C9">
        <w:rPr>
          <w:szCs w:val="24"/>
          <w:lang w:val="es-ES"/>
        </w:rPr>
        <w:t xml:space="preserve">En circunstancias muy limitadas y por razones de peso, Special Olympics, Inc. considerará la posibilidad de ayudar a los Programas/Regiones a introducir los datos de los formularios de evaluación en papel escaneados. Para ello, póngase en contacto con el equipo de </w:t>
      </w:r>
      <w:hyperlink r:id="rId19" w:history="1">
        <w:r w:rsidRPr="00DB26C9">
          <w:rPr>
            <w:rStyle w:val="Hyperlink"/>
            <w:szCs w:val="24"/>
            <w:lang w:val="es-ES"/>
          </w:rPr>
          <w:t>Pilar</w:t>
        </w:r>
      </w:hyperlink>
      <w:r w:rsidRPr="00DB26C9">
        <w:rPr>
          <w:szCs w:val="24"/>
          <w:lang w:val="es-ES"/>
        </w:rPr>
        <w:t xml:space="preserve"> 4: </w:t>
      </w:r>
      <w:hyperlink r:id="rId20" w:history="1">
        <w:r w:rsidRPr="00DB26C9">
          <w:rPr>
            <w:rStyle w:val="Hyperlink"/>
            <w:szCs w:val="24"/>
            <w:lang w:val="es-ES"/>
          </w:rPr>
          <w:t xml:space="preserve">healthmessenger@specialolympics.org. </w:t>
        </w:r>
      </w:hyperlink>
    </w:p>
    <w:bookmarkEnd w:id="2"/>
    <w:p w14:paraId="7CFBD95D" w14:textId="77777777" w:rsidR="00A65BFF" w:rsidRPr="00DB26C9" w:rsidRDefault="00824289">
      <w:pPr>
        <w:pStyle w:val="Heading1"/>
        <w:rPr>
          <w:lang w:val="es-ES"/>
        </w:rPr>
      </w:pPr>
      <w:r w:rsidRPr="00DB26C9">
        <w:rPr>
          <w:lang w:val="es-ES"/>
        </w:rPr>
        <w:t xml:space="preserve">Recursos de </w:t>
      </w:r>
      <w:r w:rsidR="00152135" w:rsidRPr="00DB26C9">
        <w:rPr>
          <w:lang w:val="es-ES"/>
        </w:rPr>
        <w:t>formación</w:t>
      </w:r>
    </w:p>
    <w:p w14:paraId="64CEB2EE" w14:textId="77777777" w:rsidR="00A65BFF" w:rsidRPr="00DB26C9" w:rsidRDefault="00152135">
      <w:pPr>
        <w:spacing w:line="360" w:lineRule="auto"/>
        <w:rPr>
          <w:lang w:val="es-ES"/>
        </w:rPr>
      </w:pPr>
      <w:hyperlink r:id="rId21">
        <w:r w:rsidRPr="00A74645">
          <w:rPr>
            <w:rStyle w:val="Hyperlink"/>
            <w:lang w:val="es-ES"/>
          </w:rPr>
          <w:t>Aquí</w:t>
        </w:r>
      </w:hyperlink>
      <w:r w:rsidRPr="00DB26C9">
        <w:rPr>
          <w:lang w:val="es-ES"/>
        </w:rPr>
        <w:t xml:space="preserve"> puede acceder a todos los recursos de formación de Mensajeros de Salud</w:t>
      </w:r>
      <w:r w:rsidR="00C31814" w:rsidRPr="00A74645">
        <w:rPr>
          <w:lang w:val="es-ES"/>
        </w:rPr>
        <w:t xml:space="preserve">. </w:t>
      </w:r>
    </w:p>
    <w:p w14:paraId="68B32EE6" w14:textId="77777777" w:rsidR="00A65BFF" w:rsidRPr="00DB26C9" w:rsidRDefault="00152135">
      <w:pPr>
        <w:pStyle w:val="NoSpacing"/>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664384" behindDoc="0" locked="0" layoutInCell="1" allowOverlap="1" wp14:anchorId="45479E37" wp14:editId="678D79EC">
            <wp:simplePos x="0" y="0"/>
            <wp:positionH relativeFrom="margin">
              <wp:posOffset>-223284</wp:posOffset>
            </wp:positionH>
            <wp:positionV relativeFrom="paragraph">
              <wp:posOffset>-3027</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bookmarkStart w:id="3" w:name="_Hlk112917560"/>
      <w:r w:rsidRPr="00DB26C9">
        <w:rPr>
          <w:rFonts w:ascii="Ubuntu Light" w:hAnsi="Ubuntu Light"/>
          <w:sz w:val="24"/>
          <w:szCs w:val="24"/>
          <w:lang w:val="es-ES"/>
        </w:rPr>
        <w:t xml:space="preserve">El símbolo de la izquierda aparece a lo largo de este documento cuando se hace referencia a un recurso de formación. Algunos recursos de formación están enlazados directamente en este documento. </w:t>
      </w:r>
    </w:p>
    <w:p w14:paraId="3D1B109C" w14:textId="77777777" w:rsidR="00A65BFF" w:rsidRPr="00DB26C9" w:rsidRDefault="00152135">
      <w:pPr>
        <w:pStyle w:val="NoSpacing"/>
        <w:rPr>
          <w:rFonts w:ascii="Ubuntu Light" w:hAnsi="Ubuntu Light"/>
          <w:sz w:val="24"/>
          <w:szCs w:val="24"/>
          <w:lang w:val="es-ES"/>
        </w:rPr>
      </w:pPr>
      <w:r w:rsidRPr="003864A3">
        <w:rPr>
          <w:rFonts w:eastAsiaTheme="majorEastAsia" w:cstheme="majorBidi"/>
          <w:b/>
          <w:bCs/>
          <w:noProof/>
          <w:szCs w:val="28"/>
          <w:highlight w:val="yellow"/>
        </w:rPr>
        <w:lastRenderedPageBreak/>
        <w:drawing>
          <wp:anchor distT="0" distB="0" distL="114300" distR="114300" simplePos="0" relativeHeight="251666432" behindDoc="0" locked="0" layoutInCell="1" allowOverlap="1" wp14:anchorId="398B39B0" wp14:editId="2D30DE72">
            <wp:simplePos x="0" y="0"/>
            <wp:positionH relativeFrom="margin">
              <wp:posOffset>-196850</wp:posOffset>
            </wp:positionH>
            <wp:positionV relativeFrom="paragraph">
              <wp:posOffset>144145</wp:posOffset>
            </wp:positionV>
            <wp:extent cx="492760" cy="492760"/>
            <wp:effectExtent l="0" t="0" r="0" b="2540"/>
            <wp:wrapSquare wrapText="bothSides"/>
            <wp:docPr id="2" name="Graphic 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2590F75" w14:textId="77777777" w:rsidR="00A65BFF" w:rsidRPr="00DB26C9" w:rsidRDefault="00152135">
      <w:pPr>
        <w:pStyle w:val="NoSpacing"/>
        <w:rPr>
          <w:rFonts w:ascii="Ubuntu Light" w:hAnsi="Ubuntu Light"/>
          <w:sz w:val="24"/>
          <w:szCs w:val="24"/>
          <w:lang w:val="es-ES"/>
        </w:rPr>
      </w:pPr>
      <w:r w:rsidRPr="00DB26C9">
        <w:rPr>
          <w:rFonts w:ascii="Ubuntu Light" w:hAnsi="Ubuntu Light"/>
          <w:sz w:val="24"/>
          <w:szCs w:val="24"/>
          <w:lang w:val="es-ES"/>
        </w:rPr>
        <w:t>El símbolo aparece en rojo cuando el recurso de formación debe descargarse directamente del sitio de recursos de Mensajero de Salud.</w:t>
      </w:r>
    </w:p>
    <w:p w14:paraId="3DB2CCBA" w14:textId="77777777" w:rsidR="006B5675" w:rsidRPr="00DB26C9" w:rsidRDefault="006B5675" w:rsidP="006B5675">
      <w:pPr>
        <w:pStyle w:val="NoSpacing"/>
        <w:rPr>
          <w:rFonts w:ascii="Ubuntu Light" w:hAnsi="Ubuntu Light"/>
          <w:sz w:val="24"/>
          <w:szCs w:val="24"/>
          <w:lang w:val="es-ES"/>
        </w:rPr>
      </w:pPr>
    </w:p>
    <w:bookmarkEnd w:id="3"/>
    <w:p w14:paraId="0F64D184" w14:textId="77777777" w:rsidR="00824289" w:rsidRPr="00DB26C9" w:rsidRDefault="00824289" w:rsidP="006B5675">
      <w:pPr>
        <w:rPr>
          <w:lang w:val="es-ES"/>
        </w:rPr>
        <w:sectPr w:rsidR="00824289" w:rsidRPr="00DB26C9" w:rsidSect="00A11DD8">
          <w:footerReference w:type="default" r:id="rId24"/>
          <w:footerReference w:type="first" r:id="rId25"/>
          <w:type w:val="continuous"/>
          <w:pgSz w:w="12240" w:h="15840"/>
          <w:pgMar w:top="1530" w:right="1440" w:bottom="1350" w:left="1440" w:header="720" w:footer="0" w:gutter="0"/>
          <w:cols w:space="720"/>
          <w:titlePg/>
          <w:docGrid w:linePitch="360"/>
        </w:sectPr>
      </w:pPr>
    </w:p>
    <w:p w14:paraId="29C6758B" w14:textId="77777777" w:rsidR="0053426F" w:rsidRPr="00DB26C9" w:rsidRDefault="0053426F" w:rsidP="0053426F">
      <w:pPr>
        <w:spacing w:after="120" w:line="240" w:lineRule="auto"/>
        <w:rPr>
          <w:sz w:val="18"/>
          <w:szCs w:val="18"/>
          <w:lang w:val="es-ES"/>
        </w:rPr>
        <w:sectPr w:rsidR="0053426F" w:rsidRPr="00DB26C9" w:rsidSect="00824289">
          <w:type w:val="continuous"/>
          <w:pgSz w:w="12240" w:h="15840"/>
          <w:pgMar w:top="1530" w:right="1440" w:bottom="1350" w:left="1440" w:header="720" w:footer="720" w:gutter="0"/>
          <w:cols w:space="720"/>
          <w:titlePg/>
          <w:docGrid w:linePitch="360"/>
        </w:sectPr>
      </w:pPr>
    </w:p>
    <w:p w14:paraId="3D981F00" w14:textId="77777777" w:rsidR="006B5675" w:rsidRPr="00DB26C9" w:rsidRDefault="006B5675" w:rsidP="006B5675">
      <w:pPr>
        <w:tabs>
          <w:tab w:val="left" w:pos="1780"/>
        </w:tabs>
        <w:rPr>
          <w:lang w:val="es-ES"/>
        </w:rPr>
      </w:pPr>
    </w:p>
    <w:sectPr w:rsidR="006B5675" w:rsidRPr="00DB26C9" w:rsidSect="00824289">
      <w:type w:val="continuous"/>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FD38C" w14:textId="77777777" w:rsidR="004E66AA" w:rsidRDefault="004E66AA" w:rsidP="00467A94">
      <w:pPr>
        <w:spacing w:after="0" w:line="240" w:lineRule="auto"/>
      </w:pPr>
      <w:r>
        <w:separator/>
      </w:r>
    </w:p>
  </w:endnote>
  <w:endnote w:type="continuationSeparator" w:id="0">
    <w:p w14:paraId="24C00E37" w14:textId="77777777" w:rsidR="004E66AA" w:rsidRDefault="004E66AA" w:rsidP="00467A94">
      <w:pPr>
        <w:spacing w:after="0" w:line="240" w:lineRule="auto"/>
      </w:pPr>
      <w:r>
        <w:continuationSeparator/>
      </w:r>
    </w:p>
  </w:endnote>
  <w:endnote w:type="continuationNotice" w:id="1">
    <w:p w14:paraId="24B22467" w14:textId="77777777" w:rsidR="004E66AA" w:rsidRDefault="004E6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8052" w14:textId="77777777" w:rsidR="00A65BFF" w:rsidRPr="00DB26C9" w:rsidRDefault="00152135">
    <w:pPr>
      <w:pStyle w:val="Footer"/>
      <w:jc w:val="right"/>
      <w:rPr>
        <w:sz w:val="16"/>
        <w:szCs w:val="14"/>
        <w:lang w:val="es-ES"/>
      </w:rPr>
    </w:pPr>
    <w:r w:rsidRPr="00DB26C9">
      <w:rPr>
        <w:sz w:val="16"/>
        <w:szCs w:val="14"/>
        <w:lang w:val="es-ES"/>
      </w:rPr>
      <w:t xml:space="preserve">Visión general de Mensajero de Salud </w:t>
    </w:r>
    <w:sdt>
      <w:sdtPr>
        <w:rPr>
          <w:sz w:val="16"/>
          <w:szCs w:val="14"/>
        </w:rPr>
        <w:id w:val="-912388421"/>
        <w:docPartObj>
          <w:docPartGallery w:val="Page Numbers (Bottom of Page)"/>
          <w:docPartUnique/>
        </w:docPartObj>
      </w:sdtPr>
      <w:sdtEndPr>
        <w:rPr>
          <w:noProof/>
        </w:rPr>
      </w:sdtEndPr>
      <w:sdtContent>
        <w:r w:rsidRPr="00DA60A6">
          <w:rPr>
            <w:sz w:val="16"/>
            <w:szCs w:val="14"/>
          </w:rPr>
          <w:fldChar w:fldCharType="begin"/>
        </w:r>
        <w:r w:rsidRPr="00DB26C9">
          <w:rPr>
            <w:sz w:val="16"/>
            <w:szCs w:val="14"/>
            <w:lang w:val="es-ES"/>
          </w:rPr>
          <w:instrText xml:space="preserve"> PAGE   \* MERGEFORMAT </w:instrText>
        </w:r>
        <w:r w:rsidRPr="00DA60A6">
          <w:rPr>
            <w:sz w:val="16"/>
            <w:szCs w:val="14"/>
          </w:rPr>
          <w:fldChar w:fldCharType="separate"/>
        </w:r>
        <w:r w:rsidRPr="00DB26C9">
          <w:rPr>
            <w:noProof/>
            <w:sz w:val="16"/>
            <w:szCs w:val="14"/>
            <w:lang w:val="es-ES"/>
          </w:rPr>
          <w:t>2</w:t>
        </w:r>
        <w:r w:rsidRPr="00DA60A6">
          <w:rPr>
            <w:noProof/>
            <w:sz w:val="16"/>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CDC" w14:textId="77777777" w:rsidR="00A11DD8" w:rsidRPr="0081485C" w:rsidRDefault="00A11DD8" w:rsidP="00A11DD8">
    <w:pPr>
      <w:pStyle w:val="Footer"/>
      <w:ind w:left="720"/>
      <w:jc w:val="center"/>
      <w:rPr>
        <w:sz w:val="16"/>
        <w:szCs w:val="16"/>
        <w:lang w:val="es-ES"/>
      </w:rPr>
    </w:pPr>
    <w:r w:rsidRPr="0081485C">
      <w:rPr>
        <w:sz w:val="16"/>
        <w:szCs w:val="16"/>
        <w:lang w:val="es-ES"/>
      </w:rPr>
      <w:t>Este documento fue desarrollado con fondos de muchas fuentes, incluyendo en los Estados Unidos la Subvención Número NU27DD000021 de los Centros para el Control y la Prevención de Enfermedades (CDC) del Departamento de Salud y Servicios Humanos de los Estados Unidos (HHS), con $18.1 M (64%) financiados con fondos federales de los Estados Unidos y $10.2 M (36%) respaldados por fuentes no federales.</w:t>
    </w:r>
  </w:p>
  <w:p w14:paraId="261B99E7" w14:textId="77777777" w:rsidR="00A11DD8" w:rsidRPr="0081485C" w:rsidRDefault="00A11DD8" w:rsidP="00A11DD8">
    <w:pPr>
      <w:pStyle w:val="Footer"/>
      <w:ind w:left="720"/>
      <w:jc w:val="center"/>
      <w:rPr>
        <w:sz w:val="16"/>
        <w:szCs w:val="16"/>
        <w:lang w:val="es-ES"/>
      </w:rPr>
    </w:pPr>
    <w:r w:rsidRPr="0081485C">
      <w:rPr>
        <w:sz w:val="16"/>
        <w:szCs w:val="16"/>
        <w:lang w:val="es-ES"/>
      </w:rPr>
      <w:t>El contenido de este documento es responsabilidad exclusiva de los autores y no representa necesariamente los puntos de vista oficiales de los Centros para el Control y la Prevención de Enfermedades o el Departamento de Salud y Servicios Humanos de los Estados Unidos.</w:t>
    </w:r>
  </w:p>
  <w:p w14:paraId="3CDEEF1C" w14:textId="71B2A0D5" w:rsidR="00A65BFF" w:rsidRPr="00A11DD8" w:rsidRDefault="00A65BFF" w:rsidP="00A11DD8">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5AA6" w14:textId="77777777" w:rsidR="004E66AA" w:rsidRDefault="004E66AA" w:rsidP="00467A94">
      <w:pPr>
        <w:spacing w:after="0" w:line="240" w:lineRule="auto"/>
      </w:pPr>
      <w:r>
        <w:separator/>
      </w:r>
    </w:p>
  </w:footnote>
  <w:footnote w:type="continuationSeparator" w:id="0">
    <w:p w14:paraId="4DDDF55D" w14:textId="77777777" w:rsidR="004E66AA" w:rsidRDefault="004E66AA" w:rsidP="00467A94">
      <w:pPr>
        <w:spacing w:after="0" w:line="240" w:lineRule="auto"/>
      </w:pPr>
      <w:r>
        <w:continuationSeparator/>
      </w:r>
    </w:p>
  </w:footnote>
  <w:footnote w:type="continuationNotice" w:id="1">
    <w:p w14:paraId="39215634" w14:textId="77777777" w:rsidR="004E66AA" w:rsidRDefault="004E66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780271">
    <w:abstractNumId w:val="4"/>
  </w:num>
  <w:num w:numId="2" w16cid:durableId="142696214">
    <w:abstractNumId w:val="15"/>
  </w:num>
  <w:num w:numId="3" w16cid:durableId="113448573">
    <w:abstractNumId w:val="0"/>
  </w:num>
  <w:num w:numId="4" w16cid:durableId="1148590476">
    <w:abstractNumId w:val="21"/>
  </w:num>
  <w:num w:numId="5" w16cid:durableId="2101633459">
    <w:abstractNumId w:val="23"/>
  </w:num>
  <w:num w:numId="6" w16cid:durableId="563952024">
    <w:abstractNumId w:val="8"/>
  </w:num>
  <w:num w:numId="7" w16cid:durableId="1695426723">
    <w:abstractNumId w:val="12"/>
  </w:num>
  <w:num w:numId="8" w16cid:durableId="921992327">
    <w:abstractNumId w:val="3"/>
  </w:num>
  <w:num w:numId="9" w16cid:durableId="224536469">
    <w:abstractNumId w:val="14"/>
  </w:num>
  <w:num w:numId="10" w16cid:durableId="1858275152">
    <w:abstractNumId w:val="15"/>
  </w:num>
  <w:num w:numId="11" w16cid:durableId="1386873471">
    <w:abstractNumId w:val="26"/>
  </w:num>
  <w:num w:numId="12" w16cid:durableId="1949072493">
    <w:abstractNumId w:val="6"/>
  </w:num>
  <w:num w:numId="13" w16cid:durableId="1176115840">
    <w:abstractNumId w:val="7"/>
  </w:num>
  <w:num w:numId="14" w16cid:durableId="3482812">
    <w:abstractNumId w:val="11"/>
  </w:num>
  <w:num w:numId="15" w16cid:durableId="1045984879">
    <w:abstractNumId w:val="9"/>
  </w:num>
  <w:num w:numId="16" w16cid:durableId="617881261">
    <w:abstractNumId w:val="1"/>
  </w:num>
  <w:num w:numId="17" w16cid:durableId="835729509">
    <w:abstractNumId w:val="2"/>
  </w:num>
  <w:num w:numId="18" w16cid:durableId="1987589228">
    <w:abstractNumId w:val="5"/>
  </w:num>
  <w:num w:numId="19" w16cid:durableId="1891838814">
    <w:abstractNumId w:val="17"/>
  </w:num>
  <w:num w:numId="20" w16cid:durableId="883372108">
    <w:abstractNumId w:val="25"/>
  </w:num>
  <w:num w:numId="21" w16cid:durableId="554439602">
    <w:abstractNumId w:val="22"/>
  </w:num>
  <w:num w:numId="22" w16cid:durableId="1028337442">
    <w:abstractNumId w:val="19"/>
  </w:num>
  <w:num w:numId="23" w16cid:durableId="934484556">
    <w:abstractNumId w:val="16"/>
  </w:num>
  <w:num w:numId="24" w16cid:durableId="1849250940">
    <w:abstractNumId w:val="10"/>
  </w:num>
  <w:num w:numId="25" w16cid:durableId="1711801320">
    <w:abstractNumId w:val="24"/>
  </w:num>
  <w:num w:numId="26" w16cid:durableId="1365524136">
    <w:abstractNumId w:val="18"/>
  </w:num>
  <w:num w:numId="27" w16cid:durableId="239215060">
    <w:abstractNumId w:val="13"/>
  </w:num>
  <w:num w:numId="28" w16cid:durableId="4370263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60BB5"/>
    <w:rsid w:val="00061FED"/>
    <w:rsid w:val="00072882"/>
    <w:rsid w:val="000A1980"/>
    <w:rsid w:val="000A69FF"/>
    <w:rsid w:val="000B14D7"/>
    <w:rsid w:val="000B2A18"/>
    <w:rsid w:val="000B653F"/>
    <w:rsid w:val="000C5314"/>
    <w:rsid w:val="000D36EE"/>
    <w:rsid w:val="000D6F77"/>
    <w:rsid w:val="000E5420"/>
    <w:rsid w:val="001217F4"/>
    <w:rsid w:val="00132A6E"/>
    <w:rsid w:val="00152135"/>
    <w:rsid w:val="001554E5"/>
    <w:rsid w:val="0016055E"/>
    <w:rsid w:val="001625B9"/>
    <w:rsid w:val="001746FE"/>
    <w:rsid w:val="001750A8"/>
    <w:rsid w:val="00182B6E"/>
    <w:rsid w:val="001B7D39"/>
    <w:rsid w:val="001D12DC"/>
    <w:rsid w:val="001D7E9A"/>
    <w:rsid w:val="001E023D"/>
    <w:rsid w:val="001E4A2E"/>
    <w:rsid w:val="00217276"/>
    <w:rsid w:val="00240819"/>
    <w:rsid w:val="002521A5"/>
    <w:rsid w:val="002B2C3D"/>
    <w:rsid w:val="002D1D28"/>
    <w:rsid w:val="002D2C7B"/>
    <w:rsid w:val="002E504A"/>
    <w:rsid w:val="003066C0"/>
    <w:rsid w:val="00320AAA"/>
    <w:rsid w:val="00326890"/>
    <w:rsid w:val="0034331D"/>
    <w:rsid w:val="0034449F"/>
    <w:rsid w:val="003448DB"/>
    <w:rsid w:val="003476E1"/>
    <w:rsid w:val="003500C8"/>
    <w:rsid w:val="00375657"/>
    <w:rsid w:val="00381CF1"/>
    <w:rsid w:val="00394612"/>
    <w:rsid w:val="003B313C"/>
    <w:rsid w:val="003C60B2"/>
    <w:rsid w:val="003C6E93"/>
    <w:rsid w:val="003E0250"/>
    <w:rsid w:val="00401D6A"/>
    <w:rsid w:val="00422C89"/>
    <w:rsid w:val="00437AF9"/>
    <w:rsid w:val="0046298E"/>
    <w:rsid w:val="00467A94"/>
    <w:rsid w:val="004739D8"/>
    <w:rsid w:val="00487FC8"/>
    <w:rsid w:val="004A1337"/>
    <w:rsid w:val="004C265D"/>
    <w:rsid w:val="004C6A00"/>
    <w:rsid w:val="004D7CC7"/>
    <w:rsid w:val="004E3E9F"/>
    <w:rsid w:val="004E66AA"/>
    <w:rsid w:val="0052207E"/>
    <w:rsid w:val="0052542E"/>
    <w:rsid w:val="005329CE"/>
    <w:rsid w:val="0053426F"/>
    <w:rsid w:val="00535FA8"/>
    <w:rsid w:val="00542E69"/>
    <w:rsid w:val="00552201"/>
    <w:rsid w:val="00566C0E"/>
    <w:rsid w:val="00567BF2"/>
    <w:rsid w:val="00571A9A"/>
    <w:rsid w:val="005B28D2"/>
    <w:rsid w:val="005E477B"/>
    <w:rsid w:val="006007B1"/>
    <w:rsid w:val="006267D7"/>
    <w:rsid w:val="006440DE"/>
    <w:rsid w:val="00660753"/>
    <w:rsid w:val="00661031"/>
    <w:rsid w:val="00661ED8"/>
    <w:rsid w:val="006A4CAA"/>
    <w:rsid w:val="006B3F28"/>
    <w:rsid w:val="006B5675"/>
    <w:rsid w:val="006B5F20"/>
    <w:rsid w:val="006D1D38"/>
    <w:rsid w:val="006E174E"/>
    <w:rsid w:val="006E4A7B"/>
    <w:rsid w:val="006E554D"/>
    <w:rsid w:val="00703D5B"/>
    <w:rsid w:val="00726664"/>
    <w:rsid w:val="0072719D"/>
    <w:rsid w:val="0072741B"/>
    <w:rsid w:val="007645A8"/>
    <w:rsid w:val="0076776E"/>
    <w:rsid w:val="00773A42"/>
    <w:rsid w:val="007B3AE3"/>
    <w:rsid w:val="007B4030"/>
    <w:rsid w:val="007D1640"/>
    <w:rsid w:val="007E7D28"/>
    <w:rsid w:val="00800D0D"/>
    <w:rsid w:val="00812243"/>
    <w:rsid w:val="00812723"/>
    <w:rsid w:val="00824289"/>
    <w:rsid w:val="008261C5"/>
    <w:rsid w:val="008337A0"/>
    <w:rsid w:val="008426DB"/>
    <w:rsid w:val="00842871"/>
    <w:rsid w:val="00843838"/>
    <w:rsid w:val="008504C2"/>
    <w:rsid w:val="0087197B"/>
    <w:rsid w:val="008A4BE7"/>
    <w:rsid w:val="008B3DBB"/>
    <w:rsid w:val="008C24E4"/>
    <w:rsid w:val="008E63CC"/>
    <w:rsid w:val="008E6ADA"/>
    <w:rsid w:val="00903161"/>
    <w:rsid w:val="0091238B"/>
    <w:rsid w:val="009224B0"/>
    <w:rsid w:val="00933904"/>
    <w:rsid w:val="00956816"/>
    <w:rsid w:val="00957976"/>
    <w:rsid w:val="00960D80"/>
    <w:rsid w:val="00972013"/>
    <w:rsid w:val="009721B2"/>
    <w:rsid w:val="00985CB5"/>
    <w:rsid w:val="0099424D"/>
    <w:rsid w:val="00996CA4"/>
    <w:rsid w:val="0099739A"/>
    <w:rsid w:val="00997A6D"/>
    <w:rsid w:val="009A0CA1"/>
    <w:rsid w:val="009C6D8A"/>
    <w:rsid w:val="009C7C55"/>
    <w:rsid w:val="009D0496"/>
    <w:rsid w:val="009F10C4"/>
    <w:rsid w:val="00A02FD5"/>
    <w:rsid w:val="00A11DD8"/>
    <w:rsid w:val="00A363E9"/>
    <w:rsid w:val="00A44A96"/>
    <w:rsid w:val="00A56A30"/>
    <w:rsid w:val="00A62EF5"/>
    <w:rsid w:val="00A62FB4"/>
    <w:rsid w:val="00A65BFF"/>
    <w:rsid w:val="00A7395D"/>
    <w:rsid w:val="00A74645"/>
    <w:rsid w:val="00A90EF9"/>
    <w:rsid w:val="00A92976"/>
    <w:rsid w:val="00A9505D"/>
    <w:rsid w:val="00A956D6"/>
    <w:rsid w:val="00AD1361"/>
    <w:rsid w:val="00AF46F2"/>
    <w:rsid w:val="00B1451B"/>
    <w:rsid w:val="00B520FA"/>
    <w:rsid w:val="00B77235"/>
    <w:rsid w:val="00B915C6"/>
    <w:rsid w:val="00B91FDC"/>
    <w:rsid w:val="00BB2653"/>
    <w:rsid w:val="00BB671B"/>
    <w:rsid w:val="00BD1A36"/>
    <w:rsid w:val="00BE38E0"/>
    <w:rsid w:val="00BE510D"/>
    <w:rsid w:val="00BF60B1"/>
    <w:rsid w:val="00C02328"/>
    <w:rsid w:val="00C108E0"/>
    <w:rsid w:val="00C12D34"/>
    <w:rsid w:val="00C31814"/>
    <w:rsid w:val="00C37797"/>
    <w:rsid w:val="00C65085"/>
    <w:rsid w:val="00C775B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48FB"/>
    <w:rsid w:val="00D761A8"/>
    <w:rsid w:val="00D9428B"/>
    <w:rsid w:val="00DA60A6"/>
    <w:rsid w:val="00DB26C9"/>
    <w:rsid w:val="00DE43F1"/>
    <w:rsid w:val="00E03C03"/>
    <w:rsid w:val="00E03D26"/>
    <w:rsid w:val="00E122F1"/>
    <w:rsid w:val="00E1353E"/>
    <w:rsid w:val="00E500AD"/>
    <w:rsid w:val="00E674FE"/>
    <w:rsid w:val="00E900D1"/>
    <w:rsid w:val="00E94238"/>
    <w:rsid w:val="00E95B66"/>
    <w:rsid w:val="00EB02BA"/>
    <w:rsid w:val="00EB04EA"/>
    <w:rsid w:val="00EB6896"/>
    <w:rsid w:val="00EC38FE"/>
    <w:rsid w:val="00EC6037"/>
    <w:rsid w:val="00EF4DFF"/>
    <w:rsid w:val="00EF5F2A"/>
    <w:rsid w:val="00F34BFA"/>
    <w:rsid w:val="00F42C26"/>
    <w:rsid w:val="00F65628"/>
    <w:rsid w:val="00FC2BA4"/>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CCA75D"/>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styleId="UnresolvedMention">
    <w:name w:val="Unresolved Mention"/>
    <w:basedOn w:val="DefaultParagraphFont"/>
    <w:uiPriority w:val="99"/>
    <w:semiHidden/>
    <w:unhideWhenUsed/>
    <w:rsid w:val="007B3AE3"/>
    <w:rPr>
      <w:color w:val="605E5C"/>
      <w:shd w:val="clear" w:color="auto" w:fill="E1DFDD"/>
    </w:rPr>
  </w:style>
  <w:style w:type="paragraph" w:styleId="NoSpacing">
    <w:name w:val="No Spacing"/>
    <w:uiPriority w:val="1"/>
    <w:qFormat/>
    <w:rsid w:val="006B5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specialolympics.qualtrics.com/jfe/form/SV_ePXcjlINGTRzW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esources.specialolympics.org/health/health-messeng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pecialolympics.qualtrics.com/jfe/form/SV_06tmoK3nMZxKMVo"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pecialolympics.qualtrics.com/jfe/form/SV_eJUs03e5lSIk3VI" TargetMode="External"/><Relationship Id="rId20" Type="http://schemas.openxmlformats.org/officeDocument/2006/relationships/hyperlink" Target="mailto:healthmessenger@specialolympic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app.smartsheet.com/b/form/dc76b41833774271a02ce27021844508" TargetMode="External"/><Relationship Id="rId23" Type="http://schemas.openxmlformats.org/officeDocument/2006/relationships/image" Target="media/image6.svg"/><Relationship Id="rId10" Type="http://schemas.openxmlformats.org/officeDocument/2006/relationships/image" Target="media/image1.jpeg"/><Relationship Id="rId19" Type="http://schemas.openxmlformats.org/officeDocument/2006/relationships/hyperlink" Target="mailto:healthmessenger@specialolympic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0e1be8a1b99d41b0b43530771e890c1c"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6</Pages>
  <Words>1371</Words>
  <Characters>7334</Characters>
  <Application>Microsoft Office Word</Application>
  <DocSecurity>0</DocSecurity>
  <Lines>152</Lines>
  <Paragraphs>66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docId:7B3CF9A647A112F8C0FD2DF07F131421</cp:keywords>
  <dc:description/>
  <cp:lastModifiedBy>Faith Chabedi</cp:lastModifiedBy>
  <cp:revision>41</cp:revision>
  <cp:lastPrinted>2020-06-18T00:26:00Z</cp:lastPrinted>
  <dcterms:created xsi:type="dcterms:W3CDTF">2022-08-25T13:21:00Z</dcterms:created>
  <dcterms:modified xsi:type="dcterms:W3CDTF">2024-10-17T07:18:00Z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