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FEC61" w14:textId="06C68CD5" w:rsidR="00F6536F" w:rsidRDefault="005D1B6F">
      <w:pPr>
        <w:rPr>
          <w:b/>
          <w:noProof/>
          <w:color w:val="2E74B5" w:themeColor="accent1" w:themeShade="BF"/>
          <w:sz w:val="28"/>
        </w:rPr>
      </w:pPr>
      <w:r w:rsidRPr="00EA3ACA">
        <w:rPr>
          <w:b/>
          <w:noProof/>
          <w:color w:val="2E74B5" w:themeColor="accent1" w:themeShade="BF"/>
          <w:sz w:val="28"/>
        </w:rPr>
        <w:drawing>
          <wp:anchor distT="0" distB="0" distL="114300" distR="114300" simplePos="0" relativeHeight="251670528" behindDoc="1" locked="0" layoutInCell="1" allowOverlap="1" wp14:anchorId="3978CEE7" wp14:editId="51D68E68">
            <wp:simplePos x="0" y="0"/>
            <wp:positionH relativeFrom="margin">
              <wp:posOffset>19050</wp:posOffset>
            </wp:positionH>
            <wp:positionV relativeFrom="paragraph">
              <wp:posOffset>-647700</wp:posOffset>
            </wp:positionV>
            <wp:extent cx="1005840" cy="1030589"/>
            <wp:effectExtent l="0" t="0" r="3810" b="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3D3" w:rsidRPr="00D22F3A">
        <w:rPr>
          <w:noProof/>
        </w:rPr>
        <w:drawing>
          <wp:anchor distT="0" distB="0" distL="114300" distR="114300" simplePos="0" relativeHeight="251659264" behindDoc="1" locked="0" layoutInCell="1" allowOverlap="1" wp14:anchorId="663493E3" wp14:editId="3C18B63E">
            <wp:simplePos x="0" y="0"/>
            <wp:positionH relativeFrom="margin">
              <wp:posOffset>4222750</wp:posOffset>
            </wp:positionH>
            <wp:positionV relativeFrom="margin">
              <wp:posOffset>-419100</wp:posOffset>
            </wp:positionV>
            <wp:extent cx="1644650" cy="608330"/>
            <wp:effectExtent l="0" t="0" r="0" b="127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33" r="32849" b="-1"/>
                    <a:stretch/>
                  </pic:blipFill>
                  <pic:spPr bwMode="auto">
                    <a:xfrm>
                      <a:off x="0" y="0"/>
                      <a:ext cx="1644650" cy="608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8BF3EA" w14:textId="77777777" w:rsidR="00F6536F" w:rsidRDefault="00E503D3">
      <w:pPr>
        <w:pStyle w:val="Title"/>
        <w:spacing w:after="240"/>
        <w:jc w:val="center"/>
        <w:rPr>
          <w:rFonts w:ascii="Ubuntu" w:hAnsi="Ubuntu"/>
          <w:noProof/>
          <w:color w:val="2E74B5" w:themeColor="accent1" w:themeShade="BF"/>
          <w:sz w:val="32"/>
          <w:szCs w:val="40"/>
        </w:rPr>
      </w:pPr>
      <w:r>
        <w:rPr>
          <w:rFonts w:ascii="Ubuntu" w:hAnsi="Ubuntu"/>
          <w:noProof/>
          <w:sz w:val="32"/>
          <w:szCs w:val="40"/>
        </w:rPr>
        <w:t>健康信使概述</w:t>
      </w:r>
    </w:p>
    <w:p w14:paraId="4F195E6E" w14:textId="77777777" w:rsidR="00F6536F" w:rsidRDefault="000B2A18">
      <w:pPr>
        <w:pStyle w:val="Heading1"/>
      </w:pPr>
      <w:r w:rsidRPr="00C108E0">
        <w:t>谁</w:t>
      </w:r>
      <w:r w:rsidR="00E503D3" w:rsidRPr="00C108E0">
        <w:t>是</w:t>
      </w:r>
      <w:r w:rsidR="00EB02BA" w:rsidRPr="00C108E0">
        <w:t>健康使者</w:t>
      </w:r>
      <w:r w:rsidR="00C837CF" w:rsidRPr="00C108E0">
        <w:t>？</w:t>
      </w:r>
      <w:r w:rsidR="00C837CF" w:rsidRPr="00C108E0">
        <w:t xml:space="preserve"> </w:t>
      </w:r>
    </w:p>
    <w:p w14:paraId="1B4876B5" w14:textId="77777777" w:rsidR="00F6536F" w:rsidRDefault="00E503D3">
      <w:pPr>
        <w:spacing w:after="0" w:line="360" w:lineRule="auto"/>
        <w:rPr>
          <w:szCs w:val="24"/>
        </w:rPr>
      </w:pPr>
      <w:r w:rsidRPr="00A9505D">
        <w:rPr>
          <w:szCs w:val="24"/>
        </w:rPr>
        <w:t>健康使者是</w:t>
      </w:r>
      <w:r w:rsidR="00C837CF" w:rsidRPr="00A9505D">
        <w:rPr>
          <w:szCs w:val="24"/>
        </w:rPr>
        <w:t>经过培训的</w:t>
      </w:r>
      <w:r w:rsidRPr="00A9505D">
        <w:rPr>
          <w:szCs w:val="24"/>
        </w:rPr>
        <w:t>特奥会运动员，他们</w:t>
      </w:r>
      <w:r w:rsidR="002521A5" w:rsidRPr="00A9505D">
        <w:rPr>
          <w:szCs w:val="24"/>
        </w:rPr>
        <w:t>在社区</w:t>
      </w:r>
      <w:r w:rsidR="008E6ADA" w:rsidRPr="00A9505D">
        <w:rPr>
          <w:szCs w:val="24"/>
        </w:rPr>
        <w:t>内外</w:t>
      </w:r>
      <w:r w:rsidRPr="00A9505D">
        <w:rPr>
          <w:szCs w:val="24"/>
        </w:rPr>
        <w:t>担任</w:t>
      </w:r>
      <w:r w:rsidRPr="00A9505D">
        <w:rPr>
          <w:b/>
          <w:szCs w:val="24"/>
        </w:rPr>
        <w:t>健康和保健的领导者、教育者、倡导者和</w:t>
      </w:r>
      <w:r w:rsidR="002521A5" w:rsidRPr="00A9505D">
        <w:rPr>
          <w:b/>
          <w:szCs w:val="24"/>
        </w:rPr>
        <w:t>榜样</w:t>
      </w:r>
      <w:r w:rsidR="002521A5" w:rsidRPr="00A9505D">
        <w:rPr>
          <w:szCs w:val="24"/>
        </w:rPr>
        <w:t>。</w:t>
      </w:r>
      <w:r w:rsidR="002521A5" w:rsidRPr="00A9505D">
        <w:rPr>
          <w:szCs w:val="24"/>
        </w:rPr>
        <w:t xml:space="preserve"> </w:t>
      </w:r>
    </w:p>
    <w:p w14:paraId="45FEC1F0" w14:textId="77777777" w:rsidR="00F6536F" w:rsidRDefault="00E503D3">
      <w:pPr>
        <w:pStyle w:val="Heading1"/>
      </w:pPr>
      <w:r w:rsidRPr="00C108E0">
        <w:t>为什么需要健康信使？</w:t>
      </w:r>
      <w:r w:rsidRPr="00C108E0">
        <w:t xml:space="preserve"> </w:t>
      </w:r>
    </w:p>
    <w:p w14:paraId="5962F944" w14:textId="77777777" w:rsidR="00F6536F" w:rsidRDefault="00EB02BA">
      <w:pPr>
        <w:spacing w:line="360" w:lineRule="auto"/>
        <w:rPr>
          <w:szCs w:val="24"/>
        </w:rPr>
      </w:pPr>
      <w:r w:rsidRPr="00A9505D">
        <w:rPr>
          <w:szCs w:val="24"/>
        </w:rPr>
        <w:t>智障人士在获得优质医疗和服务方面遇到许多障碍。因此，他们面临着健康方面的差异</w:t>
      </w:r>
      <w:r w:rsidR="006B3F28" w:rsidRPr="00A9505D">
        <w:rPr>
          <w:szCs w:val="24"/>
        </w:rPr>
        <w:t>，</w:t>
      </w:r>
      <w:r w:rsidR="00CC0F65" w:rsidRPr="00A9505D">
        <w:rPr>
          <w:szCs w:val="24"/>
        </w:rPr>
        <w:t>平均比没有</w:t>
      </w:r>
      <w:r w:rsidR="00D436A6" w:rsidRPr="00A9505D">
        <w:rPr>
          <w:szCs w:val="24"/>
        </w:rPr>
        <w:t>智力障碍</w:t>
      </w:r>
      <w:r w:rsidR="00CC0F65" w:rsidRPr="00A9505D">
        <w:rPr>
          <w:szCs w:val="24"/>
        </w:rPr>
        <w:t>的人早</w:t>
      </w:r>
      <w:r w:rsidR="006B3F28" w:rsidRPr="00A9505D">
        <w:rPr>
          <w:szCs w:val="24"/>
        </w:rPr>
        <w:t>死</w:t>
      </w:r>
      <w:r w:rsidR="006B3F28" w:rsidRPr="00A9505D">
        <w:rPr>
          <w:szCs w:val="24"/>
        </w:rPr>
        <w:t>16</w:t>
      </w:r>
      <w:r w:rsidR="00A62EF5" w:rsidRPr="00A9505D">
        <w:rPr>
          <w:szCs w:val="24"/>
        </w:rPr>
        <w:t>至</w:t>
      </w:r>
      <w:r w:rsidR="00A62EF5" w:rsidRPr="00A9505D">
        <w:rPr>
          <w:szCs w:val="24"/>
        </w:rPr>
        <w:t>20</w:t>
      </w:r>
      <w:r w:rsidR="00A62EF5" w:rsidRPr="00A9505D">
        <w:rPr>
          <w:szCs w:val="24"/>
        </w:rPr>
        <w:t>年</w:t>
      </w:r>
      <w:r w:rsidR="00CC0F65" w:rsidRPr="00A9505D">
        <w:rPr>
          <w:szCs w:val="24"/>
        </w:rPr>
        <w:t xml:space="preserve">! </w:t>
      </w:r>
    </w:p>
    <w:p w14:paraId="450180D1" w14:textId="77777777" w:rsidR="00F6536F" w:rsidRDefault="00E503D3">
      <w:pPr>
        <w:rPr>
          <w:szCs w:val="24"/>
        </w:rPr>
      </w:pPr>
      <w:r w:rsidRPr="00A9505D">
        <w:rPr>
          <w:szCs w:val="24"/>
        </w:rPr>
        <w:t>为了</w:t>
      </w:r>
      <w:r w:rsidR="009721B2" w:rsidRPr="00A9505D">
        <w:rPr>
          <w:szCs w:val="24"/>
        </w:rPr>
        <w:t>创建包容性的卫生系统</w:t>
      </w:r>
      <w:r w:rsidR="00BF60B1" w:rsidRPr="00A9505D">
        <w:rPr>
          <w:szCs w:val="24"/>
        </w:rPr>
        <w:t>，</w:t>
      </w:r>
      <w:r w:rsidR="27ACB00A" w:rsidRPr="00A9505D">
        <w:rPr>
          <w:szCs w:val="24"/>
        </w:rPr>
        <w:t>必须将</w:t>
      </w:r>
      <w:r w:rsidR="009721B2" w:rsidRPr="00A9505D">
        <w:rPr>
          <w:szCs w:val="24"/>
        </w:rPr>
        <w:t>智障人士</w:t>
      </w:r>
      <w:r w:rsidR="27ACB00A" w:rsidRPr="00A9505D">
        <w:rPr>
          <w:szCs w:val="24"/>
        </w:rPr>
        <w:t>纳入</w:t>
      </w:r>
      <w:r w:rsidR="00A62EF5" w:rsidRPr="00A9505D">
        <w:rPr>
          <w:szCs w:val="24"/>
        </w:rPr>
        <w:t>对话中</w:t>
      </w:r>
      <w:r w:rsidR="27ACB00A" w:rsidRPr="00A9505D">
        <w:rPr>
          <w:szCs w:val="24"/>
        </w:rPr>
        <w:t>。</w:t>
      </w:r>
      <w:r w:rsidR="27ACB00A" w:rsidRPr="00A9505D">
        <w:rPr>
          <w:szCs w:val="24"/>
        </w:rPr>
        <w:t xml:space="preserve"> </w:t>
      </w:r>
    </w:p>
    <w:p w14:paraId="65B7A6F8" w14:textId="77777777" w:rsidR="00F6536F" w:rsidRDefault="00E503D3">
      <w:pPr>
        <w:spacing w:after="0" w:line="360" w:lineRule="auto"/>
        <w:rPr>
          <w:szCs w:val="24"/>
        </w:rPr>
      </w:pPr>
      <w:r w:rsidRPr="00A9505D">
        <w:rPr>
          <w:szCs w:val="24"/>
        </w:rPr>
        <w:t>健康使者</w:t>
      </w:r>
      <w:r w:rsidR="000A1980">
        <w:rPr>
          <w:szCs w:val="24"/>
        </w:rPr>
        <w:t>培训</w:t>
      </w:r>
      <w:r w:rsidRPr="00A9505D">
        <w:rPr>
          <w:szCs w:val="24"/>
        </w:rPr>
        <w:t>的目的包括：</w:t>
      </w:r>
    </w:p>
    <w:p w14:paraId="518D5827" w14:textId="77777777" w:rsidR="00F6536F" w:rsidRDefault="00E503D3">
      <w:pPr>
        <w:numPr>
          <w:ilvl w:val="0"/>
          <w:numId w:val="27"/>
        </w:numPr>
        <w:spacing w:after="0" w:line="360" w:lineRule="auto"/>
        <w:rPr>
          <w:szCs w:val="24"/>
        </w:rPr>
      </w:pPr>
      <w:r w:rsidRPr="00A9505D">
        <w:rPr>
          <w:szCs w:val="24"/>
        </w:rPr>
        <w:t>为运动员提供一套技术技能，提高他们在健康的各个方面（例如，健康、健身、与医疗保健提供者）成为领导者和倡导者的能力、</w:t>
      </w:r>
      <w:r w:rsidRPr="00A9505D">
        <w:rPr>
          <w:szCs w:val="24"/>
        </w:rPr>
        <w:t xml:space="preserve"> </w:t>
      </w:r>
    </w:p>
    <w:p w14:paraId="367BA4C3" w14:textId="77777777" w:rsidR="00F6536F" w:rsidRDefault="00E503D3">
      <w:pPr>
        <w:numPr>
          <w:ilvl w:val="0"/>
          <w:numId w:val="27"/>
        </w:numPr>
        <w:spacing w:after="0" w:line="360" w:lineRule="auto"/>
        <w:rPr>
          <w:szCs w:val="24"/>
        </w:rPr>
      </w:pPr>
      <w:r w:rsidRPr="00A9505D">
        <w:rPr>
          <w:szCs w:val="24"/>
        </w:rPr>
        <w:t>赋予运动员权力，以倡导智障人士的健康需求，以及</w:t>
      </w:r>
      <w:r w:rsidRPr="00A9505D">
        <w:rPr>
          <w:szCs w:val="24"/>
        </w:rPr>
        <w:t xml:space="preserve"> </w:t>
      </w:r>
    </w:p>
    <w:p w14:paraId="406CA974" w14:textId="77777777" w:rsidR="00F6536F" w:rsidRDefault="00E503D3">
      <w:pPr>
        <w:numPr>
          <w:ilvl w:val="0"/>
          <w:numId w:val="27"/>
        </w:numPr>
        <w:spacing w:after="0" w:line="360" w:lineRule="auto"/>
        <w:rPr>
          <w:szCs w:val="24"/>
        </w:rPr>
      </w:pPr>
      <w:r w:rsidRPr="00A9505D">
        <w:rPr>
          <w:szCs w:val="24"/>
        </w:rPr>
        <w:t>促进运动员的健康知识和健康行为的改变。</w:t>
      </w:r>
    </w:p>
    <w:p w14:paraId="23AD8E1A" w14:textId="77777777" w:rsidR="00F6536F" w:rsidRDefault="00E503D3">
      <w:pPr>
        <w:pStyle w:val="Heading1"/>
      </w:pPr>
      <w:r w:rsidRPr="00061FED">
        <w:t>培训包括哪些内容？</w:t>
      </w:r>
      <w:r w:rsidRPr="00061FED">
        <w:t xml:space="preserve"> </w:t>
      </w:r>
    </w:p>
    <w:p w14:paraId="54312F72" w14:textId="77777777" w:rsidR="00F6536F" w:rsidRDefault="00E503D3">
      <w:pPr>
        <w:spacing w:line="360" w:lineRule="auto"/>
        <w:rPr>
          <w:bCs/>
          <w:szCs w:val="24"/>
        </w:rPr>
      </w:pPr>
      <w:bookmarkStart w:id="0" w:name="_Hlk69290126"/>
      <w:r w:rsidRPr="00A9505D">
        <w:rPr>
          <w:szCs w:val="24"/>
        </w:rPr>
        <w:t>特奥会健康使者培训的重点是三项成果：</w:t>
      </w:r>
      <w:r w:rsidRPr="00A9505D">
        <w:rPr>
          <w:b/>
          <w:szCs w:val="24"/>
        </w:rPr>
        <w:t>授权、领导力和社区影响。</w:t>
      </w:r>
      <w:r w:rsidRPr="00A9505D">
        <w:rPr>
          <w:bCs/>
          <w:szCs w:val="24"/>
        </w:rPr>
        <w:t>经过这些培训后，健康使者完全有能力带领他们的团队、家人、朋友和社区追求健康的生活方式，并倡导医疗机构和政府围绕智障人士的健康、保健服务、教育和资源采取包容性政策。</w:t>
      </w:r>
    </w:p>
    <w:bookmarkEnd w:id="0"/>
    <w:p w14:paraId="7DF6047F" w14:textId="77777777" w:rsidR="00F6536F" w:rsidRDefault="00E503D3">
      <w:pPr>
        <w:spacing w:line="360" w:lineRule="auto"/>
        <w:rPr>
          <w:szCs w:val="24"/>
        </w:rPr>
      </w:pPr>
      <w:r w:rsidRPr="00A9505D">
        <w:rPr>
          <w:szCs w:val="24"/>
        </w:rPr>
        <w:lastRenderedPageBreak/>
        <w:t>单一健康评估（</w:t>
      </w:r>
      <w:r w:rsidRPr="00A9505D">
        <w:rPr>
          <w:szCs w:val="24"/>
        </w:rPr>
        <w:t>SHE</w:t>
      </w:r>
      <w:r w:rsidRPr="00A9505D">
        <w:rPr>
          <w:szCs w:val="24"/>
        </w:rPr>
        <w:t>）在过去几年中询问了（并且已经询问了）作为新健康使者的运动员的培训数量。与特奥会健康计划的其他领域不同，</w:t>
      </w:r>
      <w:r w:rsidRPr="00A9505D">
        <w:rPr>
          <w:szCs w:val="24"/>
        </w:rPr>
        <w:t>SOI</w:t>
      </w:r>
      <w:r w:rsidRPr="00A9505D">
        <w:rPr>
          <w:szCs w:val="24"/>
        </w:rPr>
        <w:t>并没有就训练运动员成为新的健康使者的含义发布指导意见。因此，世界范围内存在着很多差异。</w:t>
      </w:r>
      <w:r w:rsidRPr="00A9505D">
        <w:rPr>
          <w:szCs w:val="24"/>
        </w:rPr>
        <w:t xml:space="preserve"> </w:t>
      </w:r>
    </w:p>
    <w:p w14:paraId="62178567" w14:textId="77777777" w:rsidR="00F6536F" w:rsidRDefault="00E503D3">
      <w:pPr>
        <w:spacing w:line="360" w:lineRule="auto"/>
        <w:rPr>
          <w:szCs w:val="24"/>
        </w:rPr>
      </w:pPr>
      <w:r w:rsidRPr="00A9505D">
        <w:rPr>
          <w:szCs w:val="24"/>
        </w:rPr>
        <w:t>为了确保所有被统计和认定为健康信使的运动员都有最低水平的培训，</w:t>
      </w:r>
      <w:r w:rsidRPr="00A9505D">
        <w:rPr>
          <w:szCs w:val="24"/>
        </w:rPr>
        <w:t>SOI</w:t>
      </w:r>
      <w:r w:rsidRPr="00A9505D">
        <w:rPr>
          <w:szCs w:val="24"/>
        </w:rPr>
        <w:t>正在实施以下</w:t>
      </w:r>
      <w:r w:rsidR="00A9505D" w:rsidRPr="00960D80">
        <w:rPr>
          <w:b/>
          <w:bCs/>
          <w:i/>
          <w:iCs/>
          <w:szCs w:val="24"/>
        </w:rPr>
        <w:t>新的</w:t>
      </w:r>
      <w:r w:rsidRPr="00960D80">
        <w:rPr>
          <w:b/>
          <w:bCs/>
          <w:i/>
          <w:iCs/>
          <w:szCs w:val="24"/>
        </w:rPr>
        <w:t>健康信使最低培训标准。</w:t>
      </w:r>
      <w:r w:rsidRPr="00960D80">
        <w:rPr>
          <w:b/>
          <w:bCs/>
          <w:i/>
          <w:iCs/>
          <w:szCs w:val="24"/>
        </w:rPr>
        <w:t xml:space="preserve"> </w:t>
      </w:r>
    </w:p>
    <w:p w14:paraId="7F651CF9" w14:textId="77777777" w:rsidR="00A9505D" w:rsidRDefault="00A9505D">
      <w:pPr>
        <w:rPr>
          <w:szCs w:val="24"/>
        </w:rPr>
      </w:pPr>
      <w:r>
        <w:rPr>
          <w:szCs w:val="24"/>
        </w:rPr>
        <w:br w:type="page"/>
      </w:r>
    </w:p>
    <w:p w14:paraId="3B65B7A1" w14:textId="77777777" w:rsidR="00F6536F" w:rsidRDefault="00E503D3">
      <w:pPr>
        <w:pStyle w:val="Heading1"/>
        <w:jc w:val="center"/>
      </w:pPr>
      <w:r>
        <w:lastRenderedPageBreak/>
        <w:t>新的</w:t>
      </w:r>
      <w:r w:rsidR="004C265D">
        <w:t>健康使者最低培训标准</w:t>
      </w:r>
    </w:p>
    <w:p w14:paraId="484274F4" w14:textId="77777777" w:rsidR="00F6536F" w:rsidRDefault="00E503D3">
      <w:pPr>
        <w:spacing w:line="360" w:lineRule="auto"/>
        <w:rPr>
          <w:szCs w:val="24"/>
        </w:rPr>
      </w:pPr>
      <w:r w:rsidRPr="000D6F77">
        <w:rPr>
          <w:b/>
          <w:bCs/>
          <w:szCs w:val="24"/>
          <w:u w:val="single"/>
        </w:rPr>
        <w:t>在</w:t>
      </w:r>
      <w:r w:rsidRPr="000D6F77">
        <w:rPr>
          <w:b/>
          <w:bCs/>
          <w:szCs w:val="24"/>
          <w:u w:val="single"/>
        </w:rPr>
        <w:t>2022</w:t>
      </w:r>
      <w:r w:rsidRPr="000D6F77">
        <w:rPr>
          <w:b/>
          <w:bCs/>
          <w:szCs w:val="24"/>
          <w:u w:val="single"/>
        </w:rPr>
        <w:t>年</w:t>
      </w:r>
      <w:r w:rsidRPr="000D6F77">
        <w:rPr>
          <w:b/>
          <w:bCs/>
          <w:szCs w:val="24"/>
          <w:u w:val="single"/>
        </w:rPr>
        <w:t>10</w:t>
      </w:r>
      <w:r w:rsidRPr="000D6F77">
        <w:rPr>
          <w:b/>
          <w:bCs/>
          <w:szCs w:val="24"/>
          <w:u w:val="single"/>
        </w:rPr>
        <w:t>月</w:t>
      </w:r>
      <w:r w:rsidRPr="000D6F77">
        <w:rPr>
          <w:b/>
          <w:bCs/>
          <w:szCs w:val="24"/>
          <w:u w:val="single"/>
        </w:rPr>
        <w:t>1</w:t>
      </w:r>
      <w:r w:rsidRPr="000D6F77">
        <w:rPr>
          <w:b/>
          <w:bCs/>
          <w:szCs w:val="24"/>
          <w:u w:val="single"/>
        </w:rPr>
        <w:t>日或之后</w:t>
      </w:r>
      <w:r w:rsidRPr="000D6F77">
        <w:rPr>
          <w:b/>
          <w:bCs/>
          <w:szCs w:val="24"/>
        </w:rPr>
        <w:t>被报告为新健康信使的运动员，必须完成符合新健康信使最低培训标准的培训</w:t>
      </w:r>
      <w:r>
        <w:rPr>
          <w:b/>
          <w:bCs/>
          <w:szCs w:val="24"/>
        </w:rPr>
        <w:t>。</w:t>
      </w:r>
      <w:r w:rsidR="007D1640" w:rsidRPr="00A9505D">
        <w:rPr>
          <w:szCs w:val="24"/>
        </w:rPr>
        <w:t>为了区别于</w:t>
      </w:r>
      <w:r w:rsidR="007D1640" w:rsidRPr="00A9505D">
        <w:rPr>
          <w:szCs w:val="24"/>
        </w:rPr>
        <w:t xml:space="preserve"> "</w:t>
      </w:r>
      <w:r w:rsidR="007D1640" w:rsidRPr="00A9505D">
        <w:rPr>
          <w:szCs w:val="24"/>
        </w:rPr>
        <w:t>计划</w:t>
      </w:r>
      <w:r w:rsidR="007D1640" w:rsidRPr="00A9505D">
        <w:rPr>
          <w:szCs w:val="24"/>
        </w:rPr>
        <w:t xml:space="preserve"> "</w:t>
      </w:r>
      <w:r w:rsidR="007D1640" w:rsidRPr="00A9505D">
        <w:rPr>
          <w:szCs w:val="24"/>
        </w:rPr>
        <w:t>为健康信使提供的其他培训，该培训也可称为</w:t>
      </w:r>
      <w:r w:rsidR="007D1640" w:rsidRPr="00A9505D">
        <w:rPr>
          <w:szCs w:val="24"/>
        </w:rPr>
        <w:t xml:space="preserve"> "</w:t>
      </w:r>
      <w:r w:rsidR="007D1640" w:rsidRPr="00A9505D">
        <w:rPr>
          <w:szCs w:val="24"/>
        </w:rPr>
        <w:t>成为健康信使</w:t>
      </w:r>
      <w:r w:rsidR="007D1640" w:rsidRPr="00A9505D">
        <w:rPr>
          <w:szCs w:val="24"/>
        </w:rPr>
        <w:t xml:space="preserve"> "</w:t>
      </w:r>
      <w:r w:rsidR="007D1640" w:rsidRPr="00A9505D">
        <w:rPr>
          <w:szCs w:val="24"/>
        </w:rPr>
        <w:t>培训。</w:t>
      </w:r>
    </w:p>
    <w:p w14:paraId="388D89D6" w14:textId="77777777" w:rsidR="00F6536F" w:rsidRDefault="00E503D3">
      <w:pPr>
        <w:pStyle w:val="Heading2"/>
      </w:pPr>
      <w:r w:rsidRPr="007D1640">
        <w:t>要求</w:t>
      </w:r>
      <w:r w:rsidRPr="007D1640">
        <w:t>1--</w:t>
      </w:r>
      <w:r w:rsidRPr="007D1640">
        <w:t>时间</w:t>
      </w:r>
    </w:p>
    <w:p w14:paraId="28ED9E60" w14:textId="77777777" w:rsidR="00F6536F" w:rsidRDefault="00E503D3">
      <w:pPr>
        <w:spacing w:line="360" w:lineRule="auto"/>
        <w:rPr>
          <w:rFonts w:eastAsiaTheme="majorEastAsia" w:cstheme="majorBidi"/>
          <w:szCs w:val="28"/>
        </w:rPr>
      </w:pPr>
      <w:r w:rsidRPr="007D1640">
        <w:rPr>
          <w:rFonts w:eastAsiaTheme="majorEastAsia" w:cstheme="majorBidi"/>
          <w:szCs w:val="28"/>
        </w:rPr>
        <w:t>该培训必须包括至少</w:t>
      </w:r>
      <w:r w:rsidRPr="007D1640">
        <w:rPr>
          <w:rFonts w:eastAsiaTheme="majorEastAsia" w:cstheme="majorBidi"/>
          <w:szCs w:val="28"/>
        </w:rPr>
        <w:t>8</w:t>
      </w:r>
      <w:r w:rsidRPr="007D1640">
        <w:rPr>
          <w:rFonts w:eastAsiaTheme="majorEastAsia" w:cstheme="majorBidi"/>
          <w:szCs w:val="28"/>
        </w:rPr>
        <w:t>个主动培训小时。</w:t>
      </w:r>
    </w:p>
    <w:p w14:paraId="3EE1953A" w14:textId="77777777" w:rsidR="00F6536F" w:rsidRDefault="00E503D3">
      <w:pPr>
        <w:pStyle w:val="ListParagraph"/>
        <w:numPr>
          <w:ilvl w:val="0"/>
          <w:numId w:val="27"/>
        </w:numPr>
        <w:spacing w:line="360" w:lineRule="auto"/>
        <w:rPr>
          <w:rFonts w:eastAsiaTheme="majorEastAsia" w:cstheme="majorBidi"/>
          <w:szCs w:val="28"/>
        </w:rPr>
      </w:pPr>
      <w:r w:rsidRPr="00E95B66">
        <w:rPr>
          <w:rFonts w:eastAsiaTheme="majorEastAsia" w:cstheme="majorBidi"/>
          <w:szCs w:val="28"/>
        </w:rPr>
        <w:t>这些时间可以是面对面的或虚拟的，但不应该包括分配给休息或午餐的时间，除非在这些会议期间也有工作发生。</w:t>
      </w:r>
    </w:p>
    <w:p w14:paraId="6F26AF6E" w14:textId="77777777" w:rsidR="00F6536F" w:rsidRDefault="00E503D3">
      <w:pPr>
        <w:pStyle w:val="ListParagraph"/>
        <w:widowControl/>
        <w:numPr>
          <w:ilvl w:val="0"/>
          <w:numId w:val="27"/>
        </w:numPr>
        <w:spacing w:after="160" w:line="259" w:lineRule="auto"/>
        <w:rPr>
          <w:b/>
          <w:bCs/>
          <w:szCs w:val="24"/>
        </w:rPr>
      </w:pPr>
      <w:r w:rsidRPr="00E95B66">
        <w:rPr>
          <w:szCs w:val="24"/>
        </w:rPr>
        <w:t>培训时间</w:t>
      </w:r>
      <w:r>
        <w:rPr>
          <w:szCs w:val="24"/>
        </w:rPr>
        <w:t>不需要连续进行</w:t>
      </w:r>
      <w:r>
        <w:rPr>
          <w:szCs w:val="24"/>
        </w:rPr>
        <w:t>--</w:t>
      </w:r>
      <w:r w:rsidRPr="00E95B66">
        <w:rPr>
          <w:szCs w:val="24"/>
        </w:rPr>
        <w:t>可以</w:t>
      </w:r>
      <w:r>
        <w:rPr>
          <w:szCs w:val="24"/>
        </w:rPr>
        <w:t>分</w:t>
      </w:r>
      <w:r w:rsidRPr="00E95B66">
        <w:rPr>
          <w:szCs w:val="24"/>
        </w:rPr>
        <w:t>几天或几周进行。</w:t>
      </w:r>
    </w:p>
    <w:p w14:paraId="3A24F53D" w14:textId="77777777" w:rsidR="00F6536F" w:rsidRDefault="00E503D3">
      <w:pPr>
        <w:pStyle w:val="Heading2"/>
      </w:pPr>
      <w:r w:rsidRPr="007D1640">
        <w:t>要求</w:t>
      </w:r>
      <w:r w:rsidRPr="007D1640">
        <w:t>2--</w:t>
      </w:r>
      <w:r w:rsidRPr="007D1640">
        <w:t>主题</w:t>
      </w:r>
      <w:r w:rsidRPr="007D1640">
        <w:t xml:space="preserve"> </w:t>
      </w:r>
    </w:p>
    <w:p w14:paraId="36E0FCC1" w14:textId="77777777" w:rsidR="00F6536F" w:rsidRDefault="00E503D3">
      <w:pPr>
        <w:spacing w:line="360" w:lineRule="auto"/>
        <w:rPr>
          <w:rFonts w:eastAsiaTheme="majorEastAsia" w:cstheme="majorBidi"/>
          <w:szCs w:val="24"/>
        </w:rPr>
      </w:pPr>
      <w:r w:rsidRPr="007D1640">
        <w:rPr>
          <w:rFonts w:eastAsiaTheme="majorEastAsia" w:cstheme="majorBidi"/>
          <w:szCs w:val="24"/>
        </w:rPr>
        <w:t>以下主题必须至少涵盖所列时间段：</w:t>
      </w:r>
    </w:p>
    <w:p w14:paraId="704D388D" w14:textId="77777777" w:rsidR="00F6536F" w:rsidRDefault="00E503D3">
      <w:pPr>
        <w:spacing w:line="360" w:lineRule="auto"/>
        <w:rPr>
          <w:rFonts w:eastAsiaTheme="majorEastAsia" w:cstheme="majorBidi"/>
          <w:szCs w:val="24"/>
        </w:rPr>
      </w:pPr>
      <w:r w:rsidRPr="007D1640">
        <w:rPr>
          <w:rFonts w:eastAsiaTheme="majorEastAsia" w:cstheme="majorBidi"/>
          <w:szCs w:val="24"/>
        </w:rPr>
        <w:t>以下主题必须至少涵盖所列时间段：</w:t>
      </w:r>
    </w:p>
    <w:tbl>
      <w:tblPr>
        <w:tblStyle w:val="TableGrid"/>
        <w:tblW w:w="0" w:type="auto"/>
        <w:tblLook w:val="04A0" w:firstRow="1" w:lastRow="0" w:firstColumn="1" w:lastColumn="0" w:noHBand="0" w:noVBand="1"/>
      </w:tblPr>
      <w:tblGrid>
        <w:gridCol w:w="4675"/>
        <w:gridCol w:w="4675"/>
      </w:tblGrid>
      <w:tr w:rsidR="00BB671B" w:rsidRPr="00BB671B" w14:paraId="353C05B9" w14:textId="77777777" w:rsidTr="00D93B07">
        <w:tc>
          <w:tcPr>
            <w:tcW w:w="4675" w:type="dxa"/>
          </w:tcPr>
          <w:p w14:paraId="5D7F5B27" w14:textId="77777777" w:rsidR="00F6536F" w:rsidRDefault="00E503D3">
            <w:pPr>
              <w:spacing w:line="360" w:lineRule="auto"/>
              <w:rPr>
                <w:rFonts w:eastAsiaTheme="majorEastAsia" w:cstheme="majorBidi"/>
                <w:b/>
                <w:bCs/>
                <w:szCs w:val="24"/>
              </w:rPr>
            </w:pPr>
            <w:r w:rsidRPr="00BB671B">
              <w:rPr>
                <w:rFonts w:eastAsiaTheme="majorEastAsia" w:cstheme="majorBidi"/>
                <w:b/>
                <w:bCs/>
                <w:szCs w:val="24"/>
              </w:rPr>
              <w:t>主题</w:t>
            </w:r>
          </w:p>
        </w:tc>
        <w:tc>
          <w:tcPr>
            <w:tcW w:w="4675" w:type="dxa"/>
          </w:tcPr>
          <w:p w14:paraId="79D8D097" w14:textId="77777777" w:rsidR="00F6536F" w:rsidRDefault="00E503D3">
            <w:pPr>
              <w:spacing w:line="360" w:lineRule="auto"/>
              <w:rPr>
                <w:rFonts w:eastAsiaTheme="majorEastAsia" w:cstheme="majorBidi"/>
                <w:b/>
                <w:bCs/>
                <w:szCs w:val="24"/>
              </w:rPr>
            </w:pPr>
            <w:r w:rsidRPr="00BB671B">
              <w:rPr>
                <w:rFonts w:eastAsiaTheme="majorEastAsia" w:cstheme="majorBidi"/>
                <w:b/>
                <w:bCs/>
                <w:szCs w:val="24"/>
              </w:rPr>
              <w:t>最短的时间</w:t>
            </w:r>
          </w:p>
        </w:tc>
      </w:tr>
      <w:tr w:rsidR="00BB671B" w:rsidRPr="00BB671B" w14:paraId="18F6A299" w14:textId="77777777" w:rsidTr="00D93B07">
        <w:tc>
          <w:tcPr>
            <w:tcW w:w="4675" w:type="dxa"/>
          </w:tcPr>
          <w:p w14:paraId="0DC72081" w14:textId="77777777" w:rsidR="00F6536F" w:rsidRDefault="00E503D3">
            <w:pPr>
              <w:spacing w:line="360" w:lineRule="auto"/>
              <w:rPr>
                <w:rFonts w:eastAsiaTheme="majorEastAsia" w:cstheme="majorBidi"/>
                <w:szCs w:val="24"/>
              </w:rPr>
            </w:pPr>
            <w:r w:rsidRPr="00BB671B">
              <w:rPr>
                <w:rFonts w:eastAsiaTheme="majorEastAsia" w:cstheme="majorBidi"/>
                <w:szCs w:val="24"/>
              </w:rPr>
              <w:t>特奥会健康介绍和健康使者的作用</w:t>
            </w:r>
          </w:p>
        </w:tc>
        <w:tc>
          <w:tcPr>
            <w:tcW w:w="4675" w:type="dxa"/>
          </w:tcPr>
          <w:p w14:paraId="2B369ADB" w14:textId="77777777" w:rsidR="00F6536F" w:rsidRDefault="00E503D3">
            <w:pPr>
              <w:spacing w:line="360" w:lineRule="auto"/>
              <w:rPr>
                <w:rFonts w:eastAsiaTheme="majorEastAsia" w:cstheme="majorBidi"/>
                <w:szCs w:val="24"/>
              </w:rPr>
            </w:pPr>
            <w:r w:rsidRPr="00BB671B">
              <w:rPr>
                <w:rFonts w:eastAsiaTheme="majorEastAsia" w:cstheme="majorBidi"/>
                <w:szCs w:val="24"/>
              </w:rPr>
              <w:t>1</w:t>
            </w:r>
            <w:r w:rsidRPr="00BB671B">
              <w:rPr>
                <w:rFonts w:eastAsiaTheme="majorEastAsia" w:cstheme="majorBidi"/>
                <w:szCs w:val="24"/>
              </w:rPr>
              <w:t>小时</w:t>
            </w:r>
          </w:p>
        </w:tc>
      </w:tr>
      <w:tr w:rsidR="00BB671B" w:rsidRPr="00BB671B" w14:paraId="775E9F2C" w14:textId="77777777" w:rsidTr="00D93B07">
        <w:tc>
          <w:tcPr>
            <w:tcW w:w="4675" w:type="dxa"/>
          </w:tcPr>
          <w:p w14:paraId="68DF7A8E" w14:textId="77777777" w:rsidR="00F6536F" w:rsidRDefault="00E503D3">
            <w:pPr>
              <w:spacing w:line="360" w:lineRule="auto"/>
              <w:rPr>
                <w:rFonts w:eastAsiaTheme="majorEastAsia" w:cstheme="majorBidi"/>
                <w:szCs w:val="24"/>
              </w:rPr>
            </w:pPr>
            <w:r w:rsidRPr="00BB671B">
              <w:rPr>
                <w:rFonts w:eastAsiaTheme="majorEastAsia" w:cstheme="majorBidi"/>
                <w:szCs w:val="24"/>
              </w:rPr>
              <w:t>智障人士的健康差异</w:t>
            </w:r>
          </w:p>
        </w:tc>
        <w:tc>
          <w:tcPr>
            <w:tcW w:w="4675" w:type="dxa"/>
          </w:tcPr>
          <w:p w14:paraId="606D7FDD" w14:textId="77777777" w:rsidR="00F6536F" w:rsidRDefault="00E503D3">
            <w:pPr>
              <w:spacing w:line="360" w:lineRule="auto"/>
              <w:rPr>
                <w:rFonts w:eastAsiaTheme="majorEastAsia" w:cstheme="majorBidi"/>
                <w:szCs w:val="24"/>
              </w:rPr>
            </w:pPr>
            <w:r w:rsidRPr="00BB671B">
              <w:rPr>
                <w:rFonts w:eastAsiaTheme="majorEastAsia" w:cstheme="majorBidi"/>
                <w:szCs w:val="24"/>
              </w:rPr>
              <w:t>1</w:t>
            </w:r>
            <w:r w:rsidRPr="00BB671B">
              <w:rPr>
                <w:rFonts w:eastAsiaTheme="majorEastAsia" w:cstheme="majorBidi"/>
                <w:szCs w:val="24"/>
              </w:rPr>
              <w:t>小时</w:t>
            </w:r>
          </w:p>
        </w:tc>
      </w:tr>
      <w:tr w:rsidR="00BB671B" w:rsidRPr="00BB671B" w14:paraId="519CAAF6" w14:textId="77777777" w:rsidTr="00D93B07">
        <w:tc>
          <w:tcPr>
            <w:tcW w:w="4675" w:type="dxa"/>
          </w:tcPr>
          <w:p w14:paraId="63CF18CD" w14:textId="77777777" w:rsidR="00F6536F" w:rsidRDefault="00E503D3">
            <w:pPr>
              <w:spacing w:line="360" w:lineRule="auto"/>
              <w:rPr>
                <w:rFonts w:eastAsiaTheme="majorEastAsia" w:cstheme="majorBidi"/>
                <w:szCs w:val="24"/>
              </w:rPr>
            </w:pPr>
            <w:r w:rsidRPr="00BB671B">
              <w:rPr>
                <w:rFonts w:eastAsiaTheme="majorEastAsia" w:cstheme="majorBidi"/>
                <w:szCs w:val="24"/>
              </w:rPr>
              <w:t>体育活动</w:t>
            </w:r>
          </w:p>
        </w:tc>
        <w:tc>
          <w:tcPr>
            <w:tcW w:w="4675" w:type="dxa"/>
          </w:tcPr>
          <w:p w14:paraId="1AF7504F" w14:textId="77777777" w:rsidR="00F6536F" w:rsidRDefault="00E503D3">
            <w:pPr>
              <w:spacing w:line="360" w:lineRule="auto"/>
              <w:rPr>
                <w:rFonts w:eastAsiaTheme="majorEastAsia" w:cstheme="majorBidi"/>
                <w:szCs w:val="24"/>
              </w:rPr>
            </w:pPr>
            <w:r w:rsidRPr="00BB671B">
              <w:rPr>
                <w:rFonts w:eastAsiaTheme="majorEastAsia" w:cstheme="majorBidi"/>
                <w:szCs w:val="24"/>
              </w:rPr>
              <w:t>1</w:t>
            </w:r>
            <w:r w:rsidRPr="00BB671B">
              <w:rPr>
                <w:rFonts w:eastAsiaTheme="majorEastAsia" w:cstheme="majorBidi"/>
                <w:szCs w:val="24"/>
              </w:rPr>
              <w:t>小时</w:t>
            </w:r>
          </w:p>
        </w:tc>
      </w:tr>
      <w:tr w:rsidR="00BB671B" w:rsidRPr="00BB671B" w14:paraId="2859CF20" w14:textId="77777777" w:rsidTr="00D93B07">
        <w:tc>
          <w:tcPr>
            <w:tcW w:w="4675" w:type="dxa"/>
          </w:tcPr>
          <w:p w14:paraId="1CD0A664" w14:textId="77777777" w:rsidR="00F6536F" w:rsidRDefault="00E503D3">
            <w:pPr>
              <w:spacing w:line="360" w:lineRule="auto"/>
              <w:rPr>
                <w:rFonts w:eastAsiaTheme="majorEastAsia" w:cstheme="majorBidi"/>
                <w:szCs w:val="24"/>
              </w:rPr>
            </w:pPr>
            <w:r w:rsidRPr="00BB671B">
              <w:rPr>
                <w:rFonts w:eastAsiaTheme="majorEastAsia" w:cstheme="majorBidi"/>
                <w:szCs w:val="24"/>
              </w:rPr>
              <w:t>营养学</w:t>
            </w:r>
          </w:p>
        </w:tc>
        <w:tc>
          <w:tcPr>
            <w:tcW w:w="4675" w:type="dxa"/>
          </w:tcPr>
          <w:p w14:paraId="0B8C0CF1" w14:textId="77777777" w:rsidR="00F6536F" w:rsidRDefault="00E503D3">
            <w:pPr>
              <w:spacing w:line="360" w:lineRule="auto"/>
              <w:rPr>
                <w:rFonts w:eastAsiaTheme="majorEastAsia" w:cstheme="majorBidi"/>
                <w:szCs w:val="24"/>
              </w:rPr>
            </w:pPr>
            <w:r w:rsidRPr="00BB671B">
              <w:rPr>
                <w:rFonts w:eastAsiaTheme="majorEastAsia" w:cstheme="majorBidi"/>
                <w:szCs w:val="24"/>
              </w:rPr>
              <w:t>1</w:t>
            </w:r>
            <w:r w:rsidRPr="00BB671B">
              <w:rPr>
                <w:rFonts w:eastAsiaTheme="majorEastAsia" w:cstheme="majorBidi"/>
                <w:szCs w:val="24"/>
              </w:rPr>
              <w:t>小时</w:t>
            </w:r>
          </w:p>
        </w:tc>
      </w:tr>
      <w:tr w:rsidR="00BB671B" w:rsidRPr="00BB671B" w14:paraId="777DB5CC" w14:textId="77777777" w:rsidTr="00D93B07">
        <w:tc>
          <w:tcPr>
            <w:tcW w:w="4675" w:type="dxa"/>
          </w:tcPr>
          <w:p w14:paraId="16D93F63" w14:textId="77777777" w:rsidR="00F6536F" w:rsidRDefault="00E503D3">
            <w:pPr>
              <w:spacing w:line="360" w:lineRule="auto"/>
              <w:rPr>
                <w:rFonts w:eastAsiaTheme="majorEastAsia" w:cstheme="majorBidi"/>
                <w:szCs w:val="24"/>
              </w:rPr>
            </w:pPr>
            <w:r w:rsidRPr="00BB671B">
              <w:rPr>
                <w:rFonts w:eastAsiaTheme="majorEastAsia" w:cstheme="majorBidi"/>
                <w:szCs w:val="24"/>
              </w:rPr>
              <w:t>情感</w:t>
            </w:r>
            <w:r w:rsidR="00542E69">
              <w:rPr>
                <w:rFonts w:eastAsiaTheme="majorEastAsia" w:cstheme="majorBidi"/>
                <w:szCs w:val="24"/>
              </w:rPr>
              <w:t>健康</w:t>
            </w:r>
          </w:p>
        </w:tc>
        <w:tc>
          <w:tcPr>
            <w:tcW w:w="4675" w:type="dxa"/>
          </w:tcPr>
          <w:p w14:paraId="27617788" w14:textId="77777777" w:rsidR="00F6536F" w:rsidRDefault="00E503D3">
            <w:pPr>
              <w:spacing w:line="360" w:lineRule="auto"/>
              <w:rPr>
                <w:rFonts w:eastAsiaTheme="majorEastAsia" w:cstheme="majorBidi"/>
                <w:szCs w:val="24"/>
              </w:rPr>
            </w:pPr>
            <w:r w:rsidRPr="00BB671B">
              <w:rPr>
                <w:rFonts w:eastAsiaTheme="majorEastAsia" w:cstheme="majorBidi"/>
                <w:szCs w:val="24"/>
              </w:rPr>
              <w:t>1</w:t>
            </w:r>
            <w:r w:rsidRPr="00BB671B">
              <w:rPr>
                <w:rFonts w:eastAsiaTheme="majorEastAsia" w:cstheme="majorBidi"/>
                <w:szCs w:val="24"/>
              </w:rPr>
              <w:t>小时</w:t>
            </w:r>
          </w:p>
        </w:tc>
      </w:tr>
      <w:tr w:rsidR="00BB671B" w:rsidRPr="00BB671B" w14:paraId="18DB7DE5" w14:textId="77777777" w:rsidTr="00D93B07">
        <w:tc>
          <w:tcPr>
            <w:tcW w:w="4675" w:type="dxa"/>
          </w:tcPr>
          <w:p w14:paraId="61336995" w14:textId="77777777" w:rsidR="00F6536F" w:rsidRDefault="00E503D3">
            <w:pPr>
              <w:spacing w:line="360" w:lineRule="auto"/>
              <w:rPr>
                <w:rFonts w:eastAsiaTheme="majorEastAsia" w:cstheme="majorBidi"/>
                <w:szCs w:val="24"/>
              </w:rPr>
            </w:pPr>
            <w:r w:rsidRPr="00BB671B">
              <w:rPr>
                <w:rFonts w:eastAsiaTheme="majorEastAsia" w:cstheme="majorBidi"/>
                <w:szCs w:val="24"/>
              </w:rPr>
              <w:t>通讯</w:t>
            </w:r>
          </w:p>
        </w:tc>
        <w:tc>
          <w:tcPr>
            <w:tcW w:w="4675" w:type="dxa"/>
          </w:tcPr>
          <w:p w14:paraId="0C66566B" w14:textId="77777777" w:rsidR="00F6536F" w:rsidRDefault="00E503D3">
            <w:pPr>
              <w:spacing w:line="360" w:lineRule="auto"/>
              <w:rPr>
                <w:rFonts w:eastAsiaTheme="majorEastAsia" w:cstheme="majorBidi"/>
                <w:szCs w:val="24"/>
              </w:rPr>
            </w:pPr>
            <w:r w:rsidRPr="00BB671B">
              <w:rPr>
                <w:rFonts w:eastAsiaTheme="majorEastAsia" w:cstheme="majorBidi"/>
                <w:szCs w:val="24"/>
              </w:rPr>
              <w:t>1</w:t>
            </w:r>
            <w:r w:rsidRPr="00BB671B">
              <w:rPr>
                <w:rFonts w:eastAsiaTheme="majorEastAsia" w:cstheme="majorBidi"/>
                <w:szCs w:val="24"/>
              </w:rPr>
              <w:t>小时</w:t>
            </w:r>
          </w:p>
        </w:tc>
      </w:tr>
      <w:tr w:rsidR="00BB671B" w14:paraId="709F56D3" w14:textId="77777777" w:rsidTr="00D93B07">
        <w:tc>
          <w:tcPr>
            <w:tcW w:w="4675" w:type="dxa"/>
          </w:tcPr>
          <w:p w14:paraId="4D0DFFD1" w14:textId="77777777" w:rsidR="00F6536F" w:rsidRDefault="00E503D3">
            <w:pPr>
              <w:spacing w:line="360" w:lineRule="auto"/>
              <w:rPr>
                <w:rFonts w:eastAsiaTheme="majorEastAsia" w:cstheme="majorBidi"/>
                <w:szCs w:val="24"/>
              </w:rPr>
            </w:pPr>
            <w:r w:rsidRPr="00BB671B">
              <w:rPr>
                <w:rFonts w:eastAsiaTheme="majorEastAsia" w:cstheme="majorBidi"/>
                <w:szCs w:val="24"/>
              </w:rPr>
              <w:t>倡导</w:t>
            </w:r>
          </w:p>
        </w:tc>
        <w:tc>
          <w:tcPr>
            <w:tcW w:w="4675" w:type="dxa"/>
          </w:tcPr>
          <w:p w14:paraId="2D1BD091" w14:textId="77777777" w:rsidR="00F6536F" w:rsidRDefault="00E503D3">
            <w:pPr>
              <w:spacing w:line="360" w:lineRule="auto"/>
              <w:rPr>
                <w:rFonts w:eastAsiaTheme="majorEastAsia" w:cstheme="majorBidi"/>
                <w:szCs w:val="24"/>
              </w:rPr>
            </w:pPr>
            <w:r w:rsidRPr="00BB671B">
              <w:rPr>
                <w:rFonts w:eastAsiaTheme="majorEastAsia" w:cstheme="majorBidi"/>
                <w:szCs w:val="24"/>
              </w:rPr>
              <w:t>1</w:t>
            </w:r>
            <w:r w:rsidRPr="00BB671B">
              <w:rPr>
                <w:rFonts w:eastAsiaTheme="majorEastAsia" w:cstheme="majorBidi"/>
                <w:szCs w:val="24"/>
              </w:rPr>
              <w:t>小时</w:t>
            </w:r>
          </w:p>
        </w:tc>
      </w:tr>
    </w:tbl>
    <w:p w14:paraId="2BD2C75A" w14:textId="77777777" w:rsidR="00BB671B" w:rsidRDefault="00BB671B" w:rsidP="00BB671B">
      <w:pPr>
        <w:rPr>
          <w:szCs w:val="24"/>
        </w:rPr>
      </w:pPr>
    </w:p>
    <w:p w14:paraId="1F1D03C6" w14:textId="77777777" w:rsidR="00F6536F" w:rsidRDefault="00E503D3">
      <w:pPr>
        <w:rPr>
          <w:szCs w:val="24"/>
        </w:rPr>
      </w:pPr>
      <w:bookmarkStart w:id="1" w:name="_Hlk112672433"/>
      <w:r w:rsidRPr="00BE38E0">
        <w:rPr>
          <w:szCs w:val="24"/>
        </w:rPr>
        <w:t>你会注意到，这些最短的时间</w:t>
      </w:r>
      <w:r>
        <w:rPr>
          <w:szCs w:val="24"/>
        </w:rPr>
        <w:t>加起来就是</w:t>
      </w:r>
      <w:r>
        <w:rPr>
          <w:szCs w:val="24"/>
        </w:rPr>
        <w:t>7</w:t>
      </w:r>
      <w:r>
        <w:rPr>
          <w:szCs w:val="24"/>
        </w:rPr>
        <w:t>小时的</w:t>
      </w:r>
      <w:r w:rsidRPr="00BE38E0">
        <w:rPr>
          <w:szCs w:val="24"/>
        </w:rPr>
        <w:t>积极训练。这就为节目组</w:t>
      </w:r>
      <w:r>
        <w:rPr>
          <w:szCs w:val="24"/>
        </w:rPr>
        <w:t>留下了至少</w:t>
      </w:r>
      <w:r>
        <w:rPr>
          <w:szCs w:val="24"/>
        </w:rPr>
        <w:t>1</w:t>
      </w:r>
      <w:r>
        <w:rPr>
          <w:szCs w:val="24"/>
        </w:rPr>
        <w:t>个小时的时间，以</w:t>
      </w:r>
      <w:r w:rsidRPr="00BE38E0">
        <w:rPr>
          <w:szCs w:val="24"/>
        </w:rPr>
        <w:t>增加额外的时间或根据运动员的需要来确定主题。</w:t>
      </w:r>
    </w:p>
    <w:bookmarkEnd w:id="1"/>
    <w:p w14:paraId="37268624" w14:textId="77777777" w:rsidR="00F6536F" w:rsidRDefault="00E503D3">
      <w:pPr>
        <w:pStyle w:val="Heading2"/>
      </w:pPr>
      <w:r w:rsidRPr="007D1640">
        <w:t>要求</w:t>
      </w:r>
      <w:r w:rsidRPr="007D1640">
        <w:t>3--</w:t>
      </w:r>
      <w:r w:rsidRPr="007D1640">
        <w:t>注册</w:t>
      </w:r>
    </w:p>
    <w:p w14:paraId="5BF4EA4B" w14:textId="77777777" w:rsidR="00F6536F" w:rsidRDefault="00E503D3">
      <w:pPr>
        <w:rPr>
          <w:rFonts w:eastAsiaTheme="majorEastAsia" w:cstheme="majorBidi"/>
          <w:szCs w:val="28"/>
        </w:rPr>
      </w:pPr>
      <w:r w:rsidRPr="007D1640">
        <w:rPr>
          <w:rFonts w:eastAsiaTheme="majorEastAsia" w:cstheme="majorBidi"/>
          <w:szCs w:val="28"/>
        </w:rPr>
        <w:t>所有新培训的健康信使必须在</w:t>
      </w:r>
      <w:r w:rsidRPr="007D1640">
        <w:rPr>
          <w:rFonts w:eastAsiaTheme="majorEastAsia" w:cstheme="majorBidi"/>
          <w:szCs w:val="28"/>
        </w:rPr>
        <w:t>SOI</w:t>
      </w:r>
      <w:r w:rsidRPr="007D1640">
        <w:rPr>
          <w:rFonts w:eastAsiaTheme="majorEastAsia" w:cstheme="majorBidi"/>
          <w:szCs w:val="28"/>
        </w:rPr>
        <w:t>的健康信使数据库中注册（使用健康信使信息表），这样项目才能将他们算作是新培训的。项目将继续在单一健康评估（</w:t>
      </w:r>
      <w:r w:rsidRPr="007D1640">
        <w:rPr>
          <w:rFonts w:eastAsiaTheme="majorEastAsia" w:cstheme="majorBidi"/>
          <w:szCs w:val="28"/>
        </w:rPr>
        <w:t>SHE</w:t>
      </w:r>
      <w:r w:rsidRPr="007D1640">
        <w:rPr>
          <w:rFonts w:eastAsiaTheme="majorEastAsia" w:cstheme="majorBidi"/>
          <w:szCs w:val="28"/>
        </w:rPr>
        <w:t>）中报告新培训的健康信使的数量。</w:t>
      </w:r>
      <w:r w:rsidRPr="007D1640">
        <w:rPr>
          <w:rFonts w:eastAsiaTheme="majorEastAsia" w:cstheme="majorBidi"/>
          <w:szCs w:val="28"/>
        </w:rPr>
        <w:t>SOI</w:t>
      </w:r>
      <w:r w:rsidRPr="007D1640">
        <w:rPr>
          <w:rFonts w:eastAsiaTheme="majorEastAsia" w:cstheme="majorBidi"/>
          <w:szCs w:val="28"/>
        </w:rPr>
        <w:t>将核对</w:t>
      </w:r>
      <w:r w:rsidRPr="007D1640">
        <w:rPr>
          <w:rFonts w:eastAsiaTheme="majorEastAsia" w:cstheme="majorBidi"/>
          <w:szCs w:val="28"/>
        </w:rPr>
        <w:t>SHE</w:t>
      </w:r>
      <w:r w:rsidRPr="007D1640">
        <w:rPr>
          <w:rFonts w:eastAsiaTheme="majorEastAsia" w:cstheme="majorBidi"/>
          <w:szCs w:val="28"/>
        </w:rPr>
        <w:t>中报告的人数与相应时期健康信使数据库中登记的人数。项目可能会被要求修改通过</w:t>
      </w:r>
      <w:r w:rsidRPr="007D1640">
        <w:rPr>
          <w:rFonts w:eastAsiaTheme="majorEastAsia" w:cstheme="majorBidi"/>
          <w:szCs w:val="28"/>
        </w:rPr>
        <w:t>SHE</w:t>
      </w:r>
      <w:r w:rsidRPr="007D1640">
        <w:rPr>
          <w:rFonts w:eastAsiaTheme="majorEastAsia" w:cstheme="majorBidi"/>
          <w:szCs w:val="28"/>
        </w:rPr>
        <w:t>数字报告的信息，或确保其运动员在数据库中的注册。</w:t>
      </w:r>
    </w:p>
    <w:p w14:paraId="5DCD2991" w14:textId="77777777" w:rsidR="00F6536F" w:rsidRDefault="00E503D3">
      <w:pPr>
        <w:rPr>
          <w:rFonts w:eastAsiaTheme="majorEastAsia" w:cstheme="majorBidi"/>
          <w:b/>
          <w:bCs/>
          <w:szCs w:val="28"/>
        </w:rPr>
      </w:pPr>
      <w:r w:rsidRPr="003864A3">
        <w:rPr>
          <w:rFonts w:eastAsiaTheme="majorEastAsia" w:cstheme="majorBidi"/>
          <w:b/>
          <w:bCs/>
          <w:noProof/>
          <w:szCs w:val="28"/>
          <w:highlight w:val="yellow"/>
        </w:rPr>
        <w:drawing>
          <wp:anchor distT="0" distB="0" distL="114300" distR="114300" simplePos="0" relativeHeight="251668480" behindDoc="0" locked="0" layoutInCell="1" allowOverlap="1" wp14:anchorId="76D111CB" wp14:editId="1A3BE0AE">
            <wp:simplePos x="0" y="0"/>
            <wp:positionH relativeFrom="margin">
              <wp:posOffset>-457200</wp:posOffset>
            </wp:positionH>
            <wp:positionV relativeFrom="paragraph">
              <wp:posOffset>-224155</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7D1640" w:rsidRPr="007B3AE3">
        <w:rPr>
          <w:rFonts w:eastAsiaTheme="majorEastAsia" w:cstheme="majorBidi"/>
          <w:b/>
          <w:bCs/>
          <w:szCs w:val="28"/>
        </w:rPr>
        <w:t>目前，健康信使信息表有</w:t>
      </w:r>
      <w:hyperlink r:id="rId14" w:history="1">
        <w:r w:rsidR="007D1640" w:rsidRPr="007B3AE3">
          <w:rPr>
            <w:rStyle w:val="Hyperlink"/>
            <w:rFonts w:eastAsiaTheme="majorEastAsia" w:cstheme="majorBidi"/>
            <w:b/>
            <w:bCs/>
            <w:szCs w:val="28"/>
          </w:rPr>
          <w:t>英语</w:t>
        </w:r>
      </w:hyperlink>
      <w:r w:rsidR="007D1640" w:rsidRPr="007B3AE3">
        <w:rPr>
          <w:rFonts w:eastAsiaTheme="majorEastAsia" w:cstheme="majorBidi"/>
          <w:b/>
          <w:bCs/>
          <w:szCs w:val="28"/>
        </w:rPr>
        <w:t>和</w:t>
      </w:r>
      <w:hyperlink r:id="rId15" w:history="1">
        <w:r w:rsidR="007D1640" w:rsidRPr="007B3AE3">
          <w:rPr>
            <w:rStyle w:val="Hyperlink"/>
            <w:rFonts w:eastAsiaTheme="majorEastAsia" w:cstheme="majorBidi"/>
            <w:b/>
            <w:bCs/>
            <w:szCs w:val="28"/>
          </w:rPr>
          <w:t>西班牙语</w:t>
        </w:r>
      </w:hyperlink>
      <w:r w:rsidR="007D1640" w:rsidRPr="007B3AE3">
        <w:rPr>
          <w:rFonts w:eastAsiaTheme="majorEastAsia" w:cstheme="majorBidi"/>
          <w:b/>
          <w:bCs/>
          <w:szCs w:val="28"/>
        </w:rPr>
        <w:t>版本</w:t>
      </w:r>
      <w:r w:rsidR="007B3AE3" w:rsidRPr="007B3AE3">
        <w:rPr>
          <w:rFonts w:eastAsiaTheme="majorEastAsia" w:cstheme="majorBidi"/>
          <w:b/>
          <w:bCs/>
          <w:szCs w:val="28"/>
        </w:rPr>
        <w:t>。</w:t>
      </w:r>
    </w:p>
    <w:p w14:paraId="22C09637" w14:textId="77777777" w:rsidR="00F6536F" w:rsidRDefault="00E503D3">
      <w:pPr>
        <w:pStyle w:val="Heading2"/>
      </w:pPr>
      <w:r w:rsidRPr="007D1640">
        <w:t>要求</w:t>
      </w:r>
      <w:r w:rsidRPr="007D1640">
        <w:t>4--</w:t>
      </w:r>
      <w:r w:rsidRPr="007D1640">
        <w:t>激活规划</w:t>
      </w:r>
    </w:p>
    <w:p w14:paraId="514F7D18" w14:textId="77777777" w:rsidR="00F6536F" w:rsidRDefault="00E503D3">
      <w:pPr>
        <w:rPr>
          <w:rFonts w:eastAsiaTheme="majorEastAsia" w:cstheme="majorBidi"/>
          <w:szCs w:val="24"/>
        </w:rPr>
      </w:pPr>
      <w:r w:rsidRPr="007D1640">
        <w:rPr>
          <w:rFonts w:eastAsiaTheme="majorEastAsia" w:cstheme="majorBidi"/>
          <w:szCs w:val="24"/>
        </w:rPr>
        <w:t>活动计划是计划健康使者的活动（要求</w:t>
      </w:r>
      <w:r w:rsidRPr="007D1640">
        <w:rPr>
          <w:rFonts w:eastAsiaTheme="majorEastAsia" w:cstheme="majorBidi"/>
          <w:szCs w:val="24"/>
        </w:rPr>
        <w:t>5</w:t>
      </w:r>
      <w:r w:rsidRPr="007D1640">
        <w:rPr>
          <w:rFonts w:eastAsiaTheme="majorEastAsia" w:cstheme="majorBidi"/>
          <w:szCs w:val="24"/>
        </w:rPr>
        <w:t>）。与之前的实践要求相比，活动可能没有那么精细</w:t>
      </w:r>
      <w:r w:rsidRPr="007D1640">
        <w:rPr>
          <w:rFonts w:eastAsiaTheme="majorEastAsia" w:cstheme="majorBidi"/>
          <w:szCs w:val="24"/>
        </w:rPr>
        <w:t>/</w:t>
      </w:r>
      <w:r w:rsidRPr="007D1640">
        <w:rPr>
          <w:rFonts w:eastAsiaTheme="majorEastAsia" w:cstheme="majorBidi"/>
          <w:szCs w:val="24"/>
        </w:rPr>
        <w:t>复杂，因为很多运动员和项目部认为这让人望而生畏或不堪重负。</w:t>
      </w:r>
    </w:p>
    <w:p w14:paraId="717ED5A3" w14:textId="77777777" w:rsidR="00F6536F" w:rsidRDefault="00E503D3">
      <w:pPr>
        <w:rPr>
          <w:rFonts w:eastAsiaTheme="majorEastAsia" w:cstheme="majorBidi"/>
          <w:szCs w:val="24"/>
        </w:rPr>
      </w:pPr>
      <w:r w:rsidRPr="007D1640">
        <w:rPr>
          <w:rFonts w:eastAsiaTheme="majorEastAsia" w:cstheme="majorBidi"/>
          <w:szCs w:val="24"/>
        </w:rPr>
        <w:t>激活计划可能是培训的一部分，也可能以单独的电话</w:t>
      </w:r>
      <w:r w:rsidRPr="007D1640">
        <w:rPr>
          <w:rFonts w:eastAsiaTheme="majorEastAsia" w:cstheme="majorBidi"/>
          <w:szCs w:val="24"/>
        </w:rPr>
        <w:t>/</w:t>
      </w:r>
      <w:r w:rsidRPr="007D1640">
        <w:rPr>
          <w:rFonts w:eastAsiaTheme="majorEastAsia" w:cstheme="majorBidi"/>
          <w:szCs w:val="24"/>
        </w:rPr>
        <w:t>会议的形式进行。健康信使的</w:t>
      </w:r>
      <w:r w:rsidRPr="007D1640">
        <w:rPr>
          <w:rFonts w:eastAsiaTheme="majorEastAsia" w:cstheme="majorBidi"/>
          <w:szCs w:val="24"/>
        </w:rPr>
        <w:t>SO</w:t>
      </w:r>
      <w:r w:rsidRPr="007D1640">
        <w:rPr>
          <w:rFonts w:eastAsiaTheme="majorEastAsia" w:cstheme="majorBidi"/>
          <w:szCs w:val="24"/>
        </w:rPr>
        <w:t>项目的工作人员应该与健康信使和他们的导师一起参加这个计划会议。对于那些没有想好具体激活方式的健康信使来说，</w:t>
      </w:r>
      <w:r w:rsidRPr="007D1640">
        <w:rPr>
          <w:rFonts w:eastAsiaTheme="majorEastAsia" w:cstheme="majorBidi"/>
          <w:szCs w:val="24"/>
        </w:rPr>
        <w:t>SO</w:t>
      </w:r>
      <w:r w:rsidRPr="007D1640">
        <w:rPr>
          <w:rFonts w:eastAsiaTheme="majorEastAsia" w:cstheme="majorBidi"/>
          <w:szCs w:val="24"/>
        </w:rPr>
        <w:t>项目的工作人员可以帮助他们在项目的计划活动中提供激活的想法和机会，并且</w:t>
      </w:r>
      <w:r w:rsidRPr="007D1640">
        <w:rPr>
          <w:rFonts w:eastAsiaTheme="majorEastAsia" w:cstheme="majorBidi"/>
          <w:szCs w:val="24"/>
        </w:rPr>
        <w:t>/</w:t>
      </w:r>
      <w:r w:rsidRPr="007D1640">
        <w:rPr>
          <w:rFonts w:eastAsiaTheme="majorEastAsia" w:cstheme="majorBidi"/>
          <w:szCs w:val="24"/>
        </w:rPr>
        <w:t>或者与优先或战略领域保持一致。</w:t>
      </w:r>
    </w:p>
    <w:p w14:paraId="29D6B8D7" w14:textId="77777777" w:rsidR="00F6536F" w:rsidRDefault="00E503D3">
      <w:pPr>
        <w:rPr>
          <w:rFonts w:eastAsiaTheme="majorEastAsia" w:cstheme="majorBidi"/>
          <w:szCs w:val="24"/>
        </w:rPr>
      </w:pPr>
      <w:r w:rsidRPr="007D1640">
        <w:rPr>
          <w:rFonts w:eastAsiaTheme="majorEastAsia" w:cstheme="majorBidi"/>
          <w:szCs w:val="24"/>
        </w:rPr>
        <w:t>从实践到激活的想法是为了认识到一些健康使者可能还没有准备好</w:t>
      </w:r>
      <w:r w:rsidRPr="007D1640">
        <w:rPr>
          <w:rFonts w:eastAsiaTheme="majorEastAsia" w:cstheme="majorBidi"/>
          <w:szCs w:val="24"/>
        </w:rPr>
        <w:t xml:space="preserve"> "</w:t>
      </w:r>
      <w:r w:rsidRPr="007D1640">
        <w:rPr>
          <w:rFonts w:eastAsiaTheme="majorEastAsia" w:cstheme="majorBidi"/>
          <w:szCs w:val="24"/>
        </w:rPr>
        <w:t>组织舞蹈</w:t>
      </w:r>
      <w:r w:rsidRPr="007D1640">
        <w:rPr>
          <w:rFonts w:eastAsiaTheme="majorEastAsia" w:cstheme="majorBidi"/>
          <w:szCs w:val="24"/>
        </w:rPr>
        <w:t>"</w:t>
      </w:r>
      <w:r w:rsidRPr="007D1640">
        <w:rPr>
          <w:rFonts w:eastAsiaTheme="majorEastAsia" w:cstheme="majorBidi"/>
          <w:szCs w:val="24"/>
        </w:rPr>
        <w:t>，可能更喜欢在更多的指导和结构下练习他们的技能。</w:t>
      </w:r>
      <w:r w:rsidRPr="007D1640">
        <w:rPr>
          <w:rFonts w:eastAsiaTheme="majorEastAsia" w:cstheme="majorBidi"/>
          <w:szCs w:val="24"/>
        </w:rPr>
        <w:t xml:space="preserve"> </w:t>
      </w:r>
    </w:p>
    <w:p w14:paraId="2D7DD5DD" w14:textId="77777777" w:rsidR="00F6536F" w:rsidRDefault="00E503D3">
      <w:pPr>
        <w:rPr>
          <w:rFonts w:eastAsiaTheme="majorEastAsia" w:cstheme="majorBidi"/>
          <w:b/>
          <w:bCs/>
          <w:szCs w:val="24"/>
        </w:rPr>
      </w:pPr>
      <w:r w:rsidRPr="007D1640">
        <w:rPr>
          <w:rFonts w:eastAsiaTheme="majorEastAsia" w:cstheme="majorBidi"/>
          <w:b/>
          <w:bCs/>
          <w:szCs w:val="24"/>
        </w:rPr>
        <w:t>项目必须非常小心，避免在激活计划中出现象征性的问题。如果运动员已经准备好计划他们自己的激活，请跟随他们的步伐。如果运动员仍然希望得到更多的支持，请准备好谈论不同的选择，以便运动员仍然有机会选择他们希望的激活方式。</w:t>
      </w:r>
    </w:p>
    <w:p w14:paraId="4F825D3F" w14:textId="77777777" w:rsidR="00F6536F" w:rsidRDefault="00E503D3">
      <w:pPr>
        <w:pStyle w:val="Heading2"/>
      </w:pPr>
      <w:r w:rsidRPr="007D1640">
        <w:lastRenderedPageBreak/>
        <w:t>要求</w:t>
      </w:r>
      <w:r w:rsidRPr="007D1640">
        <w:t xml:space="preserve">5 - </w:t>
      </w:r>
      <w:r w:rsidRPr="007D1640">
        <w:t>激活</w:t>
      </w:r>
      <w:r w:rsidRPr="007D1640">
        <w:t xml:space="preserve">   </w:t>
      </w:r>
    </w:p>
    <w:p w14:paraId="57400B2F" w14:textId="77777777" w:rsidR="00F6536F" w:rsidRDefault="00E503D3">
      <w:pPr>
        <w:pStyle w:val="Heading1"/>
        <w:spacing w:after="240"/>
        <w:rPr>
          <w:rFonts w:ascii="Ubuntu Light" w:hAnsi="Ubuntu Light"/>
          <w:color w:val="auto"/>
          <w:sz w:val="24"/>
          <w:szCs w:val="24"/>
        </w:rPr>
      </w:pPr>
      <w:r w:rsidRPr="007D1640">
        <w:rPr>
          <w:rFonts w:ascii="Ubuntu Light" w:hAnsi="Ubuntu Light"/>
          <w:color w:val="auto"/>
          <w:sz w:val="24"/>
          <w:szCs w:val="24"/>
        </w:rPr>
        <w:t>所有新培训的健康使者必须在完成教学培训后的第一年内至少激活一次。这种激活必须用表格向</w:t>
      </w:r>
      <w:r w:rsidRPr="007D1640">
        <w:rPr>
          <w:rFonts w:ascii="Ubuntu Light" w:hAnsi="Ubuntu Light"/>
          <w:color w:val="auto"/>
          <w:sz w:val="24"/>
          <w:szCs w:val="24"/>
        </w:rPr>
        <w:t>SOI</w:t>
      </w:r>
      <w:r w:rsidRPr="007D1640">
        <w:rPr>
          <w:rFonts w:ascii="Ubuntu Light" w:hAnsi="Ubuntu Light"/>
          <w:color w:val="auto"/>
          <w:sz w:val="24"/>
          <w:szCs w:val="24"/>
        </w:rPr>
        <w:t>报告。</w:t>
      </w:r>
    </w:p>
    <w:p w14:paraId="4EF9E6FC" w14:textId="77777777" w:rsidR="00F6536F" w:rsidRDefault="00E503D3">
      <w:pPr>
        <w:rPr>
          <w:szCs w:val="24"/>
        </w:rPr>
      </w:pPr>
      <w:r w:rsidRPr="1FCDDDBA">
        <w:rPr>
          <w:szCs w:val="24"/>
        </w:rPr>
        <w:t>在接受培训的一年内，每个健康信使必须被激活。他们将与他们的特奥会项目紧密合作以实现这一目标。激活让健康使者有机会实践他们在培训中所学到的知识，并展示他们的领导技能。健康信使激活的一些例子是：</w:t>
      </w:r>
    </w:p>
    <w:p w14:paraId="641F3460" w14:textId="77777777" w:rsidR="00F6536F" w:rsidRDefault="00E503D3">
      <w:pPr>
        <w:numPr>
          <w:ilvl w:val="0"/>
          <w:numId w:val="24"/>
        </w:numPr>
        <w:rPr>
          <w:szCs w:val="24"/>
        </w:rPr>
      </w:pPr>
      <w:r w:rsidRPr="00C108E0">
        <w:rPr>
          <w:szCs w:val="24"/>
        </w:rPr>
        <w:t>领导一项健身或健康挑战</w:t>
      </w:r>
    </w:p>
    <w:p w14:paraId="1C29371F" w14:textId="77777777" w:rsidR="00F6536F" w:rsidRDefault="00E503D3">
      <w:pPr>
        <w:numPr>
          <w:ilvl w:val="0"/>
          <w:numId w:val="24"/>
        </w:numPr>
        <w:rPr>
          <w:szCs w:val="24"/>
        </w:rPr>
      </w:pPr>
      <w:r w:rsidRPr="00C108E0">
        <w:rPr>
          <w:szCs w:val="24"/>
        </w:rPr>
        <w:t>举办健康活动，如健康和简单食谱的烹饪演示</w:t>
      </w:r>
    </w:p>
    <w:p w14:paraId="7434577B" w14:textId="77777777" w:rsidR="00F6536F" w:rsidRDefault="00E503D3">
      <w:pPr>
        <w:numPr>
          <w:ilvl w:val="0"/>
          <w:numId w:val="24"/>
        </w:numPr>
        <w:rPr>
          <w:szCs w:val="24"/>
        </w:rPr>
      </w:pPr>
      <w:r w:rsidRPr="00C108E0">
        <w:rPr>
          <w:szCs w:val="24"/>
        </w:rPr>
        <w:t>参加与卫生决策人的会议</w:t>
      </w:r>
    </w:p>
    <w:p w14:paraId="170D04DE" w14:textId="77777777" w:rsidR="00F6536F" w:rsidRDefault="00E503D3">
      <w:pPr>
        <w:numPr>
          <w:ilvl w:val="0"/>
          <w:numId w:val="24"/>
        </w:numPr>
        <w:spacing w:after="240"/>
        <w:rPr>
          <w:rFonts w:eastAsiaTheme="majorEastAsia" w:cstheme="majorBidi"/>
          <w:szCs w:val="24"/>
        </w:rPr>
      </w:pPr>
      <w:r w:rsidRPr="00C108E0">
        <w:rPr>
          <w:szCs w:val="24"/>
        </w:rPr>
        <w:t>参加与健康有关的媒体采访，讨论一项新的健康倡议</w:t>
      </w:r>
    </w:p>
    <w:p w14:paraId="698083CD" w14:textId="77777777" w:rsidR="00F6536F" w:rsidRDefault="00E503D3">
      <w:pPr>
        <w:pStyle w:val="Heading2"/>
      </w:pPr>
      <w:r w:rsidRPr="007D1640">
        <w:t>要求</w:t>
      </w:r>
      <w:r w:rsidRPr="007D1640">
        <w:t xml:space="preserve">6 - </w:t>
      </w:r>
      <w:r w:rsidRPr="007D1640">
        <w:t>评价</w:t>
      </w:r>
      <w:r w:rsidRPr="007D1640">
        <w:t xml:space="preserve"> </w:t>
      </w:r>
    </w:p>
    <w:p w14:paraId="024D306F" w14:textId="77777777" w:rsidR="00F6536F" w:rsidRDefault="00E503D3">
      <w:pPr>
        <w:spacing w:after="0"/>
        <w:rPr>
          <w:rFonts w:eastAsiaTheme="majorEastAsia" w:cstheme="majorBidi"/>
          <w:szCs w:val="24"/>
        </w:rPr>
      </w:pPr>
      <w:r w:rsidRPr="007D1640">
        <w:rPr>
          <w:rFonts w:eastAsiaTheme="majorEastAsia" w:cstheme="majorBidi"/>
          <w:szCs w:val="24"/>
        </w:rPr>
        <w:t>项目必须确保新的健康使者完成</w:t>
      </w:r>
      <w:r w:rsidRPr="000F5FFE">
        <w:rPr>
          <w:rFonts w:eastAsiaTheme="majorEastAsia" w:cstheme="majorBidi"/>
          <w:szCs w:val="24"/>
        </w:rPr>
        <w:t>培训</w:t>
      </w:r>
      <w:r w:rsidRPr="007D1640">
        <w:rPr>
          <w:rFonts w:eastAsiaTheme="majorEastAsia" w:cstheme="majorBidi"/>
          <w:szCs w:val="24"/>
        </w:rPr>
        <w:t>的三份评估表。</w:t>
      </w:r>
      <w:r w:rsidRPr="000F5FFE">
        <w:rPr>
          <w:rFonts w:eastAsiaTheme="majorEastAsia" w:cstheme="majorBidi"/>
          <w:szCs w:val="24"/>
        </w:rPr>
        <w:t>这些评估表是</w:t>
      </w:r>
    </w:p>
    <w:p w14:paraId="6647C772" w14:textId="77777777" w:rsidR="00F6536F" w:rsidRDefault="00E503D3">
      <w:pPr>
        <w:pStyle w:val="ListParagraph"/>
        <w:numPr>
          <w:ilvl w:val="0"/>
          <w:numId w:val="27"/>
        </w:numPr>
        <w:spacing w:after="240"/>
        <w:rPr>
          <w:rFonts w:eastAsiaTheme="majorEastAsia" w:cstheme="majorBidi"/>
          <w:szCs w:val="24"/>
        </w:rPr>
      </w:pPr>
      <w:bookmarkStart w:id="2" w:name="_Hlk112673687"/>
      <w:r w:rsidRPr="000F5FFE">
        <w:rPr>
          <w:rFonts w:eastAsiaTheme="majorEastAsia" w:cstheme="majorBidi"/>
          <w:b/>
          <w:bCs/>
          <w:noProof/>
          <w:szCs w:val="24"/>
        </w:rPr>
        <w:drawing>
          <wp:anchor distT="0" distB="0" distL="114300" distR="114300" simplePos="0" relativeHeight="251662336" behindDoc="0" locked="0" layoutInCell="1" allowOverlap="1" wp14:anchorId="5548E55C" wp14:editId="6893D562">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Pr="000F5FFE">
          <w:rPr>
            <w:rStyle w:val="Hyperlink"/>
            <w:rFonts w:eastAsiaTheme="majorEastAsia" w:cstheme="majorBidi"/>
            <w:szCs w:val="24"/>
          </w:rPr>
          <w:t>预测试、</w:t>
        </w:r>
        <w:r w:rsidRPr="000F5FFE">
          <w:rPr>
            <w:rStyle w:val="Hyperlink"/>
            <w:rFonts w:eastAsiaTheme="majorEastAsia" w:cstheme="majorBidi"/>
            <w:szCs w:val="24"/>
          </w:rPr>
          <w:t xml:space="preserve"> </w:t>
        </w:r>
      </w:hyperlink>
    </w:p>
    <w:p w14:paraId="6ABB584D" w14:textId="77777777" w:rsidR="00F6536F" w:rsidRDefault="009224B0">
      <w:pPr>
        <w:pStyle w:val="ListParagraph"/>
        <w:numPr>
          <w:ilvl w:val="0"/>
          <w:numId w:val="27"/>
        </w:numPr>
        <w:spacing w:after="240"/>
        <w:rPr>
          <w:rFonts w:eastAsiaTheme="majorEastAsia" w:cstheme="majorBidi"/>
          <w:szCs w:val="24"/>
        </w:rPr>
      </w:pPr>
      <w:hyperlink r:id="rId17" w:history="1">
        <w:r w:rsidRPr="000F5FFE">
          <w:rPr>
            <w:rStyle w:val="Hyperlink"/>
            <w:rFonts w:eastAsiaTheme="majorEastAsia" w:cstheme="majorBidi"/>
            <w:szCs w:val="24"/>
          </w:rPr>
          <w:t>培训结束后立即进行的后测</w:t>
        </w:r>
      </w:hyperlink>
      <w:r w:rsidRPr="000F5FFE">
        <w:rPr>
          <w:rFonts w:eastAsiaTheme="majorEastAsia" w:cstheme="majorBidi"/>
          <w:szCs w:val="24"/>
        </w:rPr>
        <w:t>，以及</w:t>
      </w:r>
    </w:p>
    <w:p w14:paraId="3037646E" w14:textId="77777777" w:rsidR="00F6536F" w:rsidRDefault="009224B0">
      <w:pPr>
        <w:pStyle w:val="ListParagraph"/>
        <w:numPr>
          <w:ilvl w:val="0"/>
          <w:numId w:val="27"/>
        </w:numPr>
        <w:spacing w:after="240"/>
        <w:rPr>
          <w:rFonts w:eastAsiaTheme="majorEastAsia" w:cstheme="majorBidi"/>
          <w:szCs w:val="24"/>
        </w:rPr>
      </w:pPr>
      <w:hyperlink r:id="rId18" w:history="1">
        <w:r w:rsidRPr="000F5FFE">
          <w:rPr>
            <w:rStyle w:val="Hyperlink"/>
            <w:rFonts w:eastAsiaTheme="majorEastAsia" w:cstheme="majorBidi"/>
            <w:szCs w:val="24"/>
          </w:rPr>
          <w:t>培训后</w:t>
        </w:r>
        <w:r w:rsidRPr="000F5FFE">
          <w:rPr>
            <w:rStyle w:val="Hyperlink"/>
            <w:rFonts w:eastAsiaTheme="majorEastAsia" w:cstheme="majorBidi"/>
            <w:szCs w:val="24"/>
          </w:rPr>
          <w:t>3</w:t>
        </w:r>
        <w:r w:rsidRPr="000F5FFE">
          <w:rPr>
            <w:rStyle w:val="Hyperlink"/>
            <w:rFonts w:eastAsiaTheme="majorEastAsia" w:cstheme="majorBidi"/>
            <w:szCs w:val="24"/>
          </w:rPr>
          <w:t>个月的后测</w:t>
        </w:r>
      </w:hyperlink>
      <w:r w:rsidRPr="000F5FFE">
        <w:rPr>
          <w:rFonts w:eastAsiaTheme="majorEastAsia" w:cstheme="majorBidi"/>
          <w:szCs w:val="24"/>
        </w:rPr>
        <w:t>。</w:t>
      </w:r>
      <w:r w:rsidRPr="000F5FFE">
        <w:rPr>
          <w:rFonts w:eastAsiaTheme="majorEastAsia" w:cstheme="majorBidi"/>
          <w:szCs w:val="24"/>
        </w:rPr>
        <w:t xml:space="preserve"> </w:t>
      </w:r>
    </w:p>
    <w:p w14:paraId="58149D5C" w14:textId="77777777" w:rsidR="00F6536F" w:rsidRDefault="00E503D3">
      <w:pPr>
        <w:spacing w:after="240"/>
        <w:rPr>
          <w:rFonts w:eastAsiaTheme="majorEastAsia" w:cstheme="majorBidi"/>
          <w:szCs w:val="24"/>
        </w:rPr>
      </w:pPr>
      <w:r w:rsidRPr="003864A3">
        <w:rPr>
          <w:rFonts w:eastAsiaTheme="majorEastAsia" w:cstheme="majorBidi"/>
          <w:szCs w:val="24"/>
        </w:rPr>
        <w:t>这些评估应该以电子方式完成（通过上面的链接和健康信使资源页面）。项目可以考虑聘请顾问将这些数据输入其健康影响补助金的费用。</w:t>
      </w:r>
    </w:p>
    <w:p w14:paraId="29E5C49D" w14:textId="77777777" w:rsidR="00F6536F" w:rsidRDefault="00E503D3">
      <w:pPr>
        <w:rPr>
          <w:szCs w:val="24"/>
        </w:rPr>
      </w:pPr>
      <w:r w:rsidRPr="00BE38E0">
        <w:rPr>
          <w:szCs w:val="24"/>
        </w:rPr>
        <w:t>在非常有限的情况下，出于令人信服的原因，</w:t>
      </w:r>
      <w:r w:rsidRPr="00BE38E0">
        <w:rPr>
          <w:szCs w:val="24"/>
        </w:rPr>
        <w:t xml:space="preserve">SOI </w:t>
      </w:r>
      <w:r w:rsidRPr="00BE38E0">
        <w:rPr>
          <w:szCs w:val="24"/>
        </w:rPr>
        <w:t>将考虑协助项目</w:t>
      </w:r>
      <w:r w:rsidRPr="00BE38E0">
        <w:rPr>
          <w:szCs w:val="24"/>
        </w:rPr>
        <w:t>/</w:t>
      </w:r>
      <w:r w:rsidRPr="00BE38E0">
        <w:rPr>
          <w:szCs w:val="24"/>
        </w:rPr>
        <w:t>地区对扫描的纸质评估表进行数据输入。请联系第四支柱小组讨论</w:t>
      </w:r>
      <w:r>
        <w:rPr>
          <w:szCs w:val="24"/>
        </w:rPr>
        <w:t>：</w:t>
      </w:r>
      <w:r>
        <w:rPr>
          <w:szCs w:val="24"/>
        </w:rPr>
        <w:t>healthmessenger@specialolympics.org</w:t>
      </w:r>
      <w:r>
        <w:rPr>
          <w:szCs w:val="24"/>
        </w:rPr>
        <w:t>。</w:t>
      </w:r>
      <w:r>
        <w:rPr>
          <w:szCs w:val="24"/>
        </w:rPr>
        <w:t xml:space="preserve"> </w:t>
      </w:r>
    </w:p>
    <w:bookmarkEnd w:id="2"/>
    <w:p w14:paraId="6EB48DFA" w14:textId="77777777" w:rsidR="00F6536F" w:rsidRDefault="00E503D3">
      <w:pPr>
        <w:pStyle w:val="Heading1"/>
      </w:pPr>
      <w:r>
        <w:t>培训</w:t>
      </w:r>
      <w:r w:rsidR="00824289" w:rsidRPr="00BE38E0">
        <w:t>资源</w:t>
      </w:r>
    </w:p>
    <w:p w14:paraId="52D45DF5" w14:textId="77777777" w:rsidR="00767B06" w:rsidRDefault="00E503D3">
      <w:pPr>
        <w:spacing w:line="360" w:lineRule="auto"/>
        <w:sectPr w:rsidR="00767B06" w:rsidSect="00C108E0">
          <w:footerReference w:type="default" r:id="rId19"/>
          <w:footerReference w:type="first" r:id="rId20"/>
          <w:type w:val="continuous"/>
          <w:pgSz w:w="12240" w:h="15840"/>
          <w:pgMar w:top="1530" w:right="1440" w:bottom="1350" w:left="1440" w:header="720" w:footer="720" w:gutter="0"/>
          <w:cols w:space="720"/>
          <w:titlePg/>
          <w:docGrid w:linePitch="360"/>
        </w:sectPr>
      </w:pPr>
      <w:r w:rsidRPr="00BE38E0">
        <w:t>你可以</w:t>
      </w:r>
      <w:hyperlink r:id="rId21">
        <w:r w:rsidRPr="006B5675">
          <w:rPr>
            <w:rStyle w:val="Hyperlink"/>
            <w:highlight w:val="yellow"/>
          </w:rPr>
          <w:t>在这里</w:t>
        </w:r>
      </w:hyperlink>
      <w:r w:rsidRPr="00BE38E0">
        <w:t>访问所有健康信使的培训资源</w:t>
      </w:r>
      <w:r w:rsidR="00C31814" w:rsidRPr="00BE38E0">
        <w:t>。</w:t>
      </w:r>
      <w:r w:rsidR="00C31814" w:rsidRPr="00BE38E0">
        <w:t xml:space="preserve"> </w:t>
      </w:r>
    </w:p>
    <w:p w14:paraId="1FB7B2F2" w14:textId="77777777" w:rsidR="00F6536F" w:rsidRDefault="00F6536F">
      <w:pPr>
        <w:spacing w:line="360" w:lineRule="auto"/>
      </w:pPr>
    </w:p>
    <w:p w14:paraId="6558C2F5" w14:textId="77777777" w:rsidR="00F6536F" w:rsidRDefault="00E503D3">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664384" behindDoc="0" locked="0" layoutInCell="1" allowOverlap="1" wp14:anchorId="3574B9A4" wp14:editId="5A028D70">
            <wp:simplePos x="0" y="0"/>
            <wp:positionH relativeFrom="margin">
              <wp:posOffset>-223284</wp:posOffset>
            </wp:positionH>
            <wp:positionV relativeFrom="paragraph">
              <wp:posOffset>-3027</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bookmarkStart w:id="3" w:name="_Hlk112917560"/>
      <w:r w:rsidRPr="003864A3">
        <w:rPr>
          <w:rFonts w:ascii="Ubuntu Light" w:hAnsi="Ubuntu Light"/>
          <w:sz w:val="24"/>
          <w:szCs w:val="24"/>
        </w:rPr>
        <w:t>当引用培训资源时，</w:t>
      </w:r>
      <w:r>
        <w:rPr>
          <w:rFonts w:ascii="Ubuntu Light" w:hAnsi="Ubuntu Light"/>
          <w:sz w:val="24"/>
          <w:szCs w:val="24"/>
        </w:rPr>
        <w:t>左边的</w:t>
      </w:r>
      <w:r w:rsidRPr="003864A3">
        <w:rPr>
          <w:rFonts w:ascii="Ubuntu Light" w:hAnsi="Ubuntu Light"/>
          <w:sz w:val="24"/>
          <w:szCs w:val="24"/>
        </w:rPr>
        <w:t>符号会出现在本文件中。</w:t>
      </w:r>
      <w:r>
        <w:rPr>
          <w:rFonts w:ascii="Ubuntu Light" w:hAnsi="Ubuntu Light"/>
          <w:sz w:val="24"/>
          <w:szCs w:val="24"/>
        </w:rPr>
        <w:t>一些培训资源在本文件中被直接链接。</w:t>
      </w:r>
      <w:r>
        <w:rPr>
          <w:rFonts w:ascii="Ubuntu Light" w:hAnsi="Ubuntu Light"/>
          <w:sz w:val="24"/>
          <w:szCs w:val="24"/>
        </w:rPr>
        <w:t xml:space="preserve"> </w:t>
      </w:r>
    </w:p>
    <w:p w14:paraId="193C1111" w14:textId="77777777" w:rsidR="00F6536F" w:rsidRDefault="00E503D3">
      <w:pPr>
        <w:pStyle w:val="NoSpacing"/>
        <w:rPr>
          <w:rFonts w:ascii="Ubuntu Light" w:hAnsi="Ubuntu Light"/>
          <w:sz w:val="24"/>
          <w:szCs w:val="24"/>
        </w:rPr>
      </w:pPr>
      <w:r w:rsidRPr="003864A3">
        <w:rPr>
          <w:rFonts w:eastAsiaTheme="majorEastAsia" w:cstheme="majorBidi"/>
          <w:b/>
          <w:bCs/>
          <w:noProof/>
          <w:szCs w:val="28"/>
          <w:highlight w:val="yellow"/>
        </w:rPr>
        <w:drawing>
          <wp:anchor distT="0" distB="0" distL="114300" distR="114300" simplePos="0" relativeHeight="251666432" behindDoc="0" locked="0" layoutInCell="1" allowOverlap="1" wp14:anchorId="75378F97" wp14:editId="28E8A360">
            <wp:simplePos x="0" y="0"/>
            <wp:positionH relativeFrom="margin">
              <wp:posOffset>-196850</wp:posOffset>
            </wp:positionH>
            <wp:positionV relativeFrom="paragraph">
              <wp:posOffset>144145</wp:posOffset>
            </wp:positionV>
            <wp:extent cx="492760" cy="492760"/>
            <wp:effectExtent l="0" t="0" r="0" b="2540"/>
            <wp:wrapSquare wrapText="bothSides"/>
            <wp:docPr id="2" name="Graphic 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0676768" w14:textId="77777777" w:rsidR="00F6536F" w:rsidRDefault="00E503D3">
      <w:pPr>
        <w:pStyle w:val="NoSpacing"/>
        <w:rPr>
          <w:rFonts w:ascii="Ubuntu Light" w:hAnsi="Ubuntu Light"/>
          <w:sz w:val="24"/>
          <w:szCs w:val="24"/>
        </w:rPr>
      </w:pPr>
      <w:r>
        <w:rPr>
          <w:rFonts w:ascii="Ubuntu Light" w:hAnsi="Ubuntu Light"/>
          <w:sz w:val="24"/>
          <w:szCs w:val="24"/>
        </w:rPr>
        <w:t>当培训资源必须直接从健康信使资源网站下载时，该符号显示为红色。</w:t>
      </w:r>
    </w:p>
    <w:p w14:paraId="733403B0" w14:textId="557E1BA1" w:rsidR="006B5675" w:rsidRPr="003864A3" w:rsidRDefault="006B5675" w:rsidP="006B5675">
      <w:pPr>
        <w:pStyle w:val="NoSpacing"/>
        <w:rPr>
          <w:rFonts w:ascii="Ubuntu Light" w:hAnsi="Ubuntu Light"/>
          <w:sz w:val="24"/>
          <w:szCs w:val="24"/>
        </w:rPr>
      </w:pPr>
    </w:p>
    <w:bookmarkEnd w:id="3"/>
    <w:p w14:paraId="3CFE1231" w14:textId="148DEDB5" w:rsidR="00824289" w:rsidRPr="006B5675" w:rsidRDefault="00824289" w:rsidP="006B5675">
      <w:pPr>
        <w:sectPr w:rsidR="00824289" w:rsidRPr="006B5675" w:rsidSect="000530C0">
          <w:footerReference w:type="first" r:id="rId24"/>
          <w:pgSz w:w="12240" w:h="15840"/>
          <w:pgMar w:top="1530" w:right="1440" w:bottom="1350" w:left="1440" w:header="720" w:footer="432" w:gutter="0"/>
          <w:cols w:space="720"/>
          <w:titlePg/>
          <w:docGrid w:linePitch="360"/>
        </w:sectPr>
      </w:pPr>
    </w:p>
    <w:p w14:paraId="10D120D9" w14:textId="3B37F34A" w:rsidR="0053426F" w:rsidRPr="0053426F" w:rsidRDefault="0053426F" w:rsidP="0053426F">
      <w:pPr>
        <w:spacing w:after="120" w:line="240" w:lineRule="auto"/>
        <w:rPr>
          <w:sz w:val="18"/>
          <w:szCs w:val="18"/>
        </w:rPr>
        <w:sectPr w:rsidR="0053426F" w:rsidRPr="0053426F" w:rsidSect="00824289">
          <w:type w:val="continuous"/>
          <w:pgSz w:w="12240" w:h="15840"/>
          <w:pgMar w:top="1530" w:right="1440" w:bottom="1350" w:left="1440" w:header="720" w:footer="720" w:gutter="0"/>
          <w:cols w:space="720"/>
          <w:titlePg/>
          <w:docGrid w:linePitch="360"/>
        </w:sectPr>
      </w:pPr>
    </w:p>
    <w:p w14:paraId="77D358A0" w14:textId="3AC2C44C" w:rsidR="006B5675" w:rsidRPr="006B5675" w:rsidRDefault="006B5675" w:rsidP="006B5675">
      <w:pPr>
        <w:tabs>
          <w:tab w:val="left" w:pos="1780"/>
        </w:tabs>
      </w:pPr>
    </w:p>
    <w:sectPr w:rsidR="006B5675" w:rsidRPr="006B5675" w:rsidSect="00824289">
      <w:type w:val="continuous"/>
      <w:pgSz w:w="12240" w:h="15840"/>
      <w:pgMar w:top="153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C83AA" w14:textId="77777777" w:rsidR="00681623" w:rsidRDefault="00681623" w:rsidP="00467A94">
      <w:pPr>
        <w:spacing w:after="0" w:line="240" w:lineRule="auto"/>
      </w:pPr>
      <w:r>
        <w:separator/>
      </w:r>
    </w:p>
  </w:endnote>
  <w:endnote w:type="continuationSeparator" w:id="0">
    <w:p w14:paraId="6029FB3F" w14:textId="77777777" w:rsidR="00681623" w:rsidRDefault="00681623" w:rsidP="00467A94">
      <w:pPr>
        <w:spacing w:after="0" w:line="240" w:lineRule="auto"/>
      </w:pPr>
      <w:r>
        <w:continuationSeparator/>
      </w:r>
    </w:p>
  </w:endnote>
  <w:endnote w:type="continuationNotice" w:id="1">
    <w:p w14:paraId="08D85FD6" w14:textId="77777777" w:rsidR="00681623" w:rsidRDefault="006816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832A6" w14:textId="77777777" w:rsidR="00F6536F" w:rsidRDefault="00E503D3">
    <w:pPr>
      <w:pStyle w:val="Footer"/>
      <w:jc w:val="right"/>
      <w:rPr>
        <w:sz w:val="16"/>
        <w:szCs w:val="14"/>
      </w:rPr>
    </w:pPr>
    <w:r w:rsidRPr="00DA60A6">
      <w:rPr>
        <w:sz w:val="16"/>
        <w:szCs w:val="14"/>
      </w:rPr>
      <w:t>健康信使概述</w:t>
    </w:r>
    <w:r w:rsidRPr="00DA60A6">
      <w:rPr>
        <w:sz w:val="16"/>
        <w:szCs w:val="14"/>
      </w:rPr>
      <w:t xml:space="preserve"> </w:t>
    </w:r>
    <w:sdt>
      <w:sdtPr>
        <w:rPr>
          <w:sz w:val="16"/>
          <w:szCs w:val="14"/>
        </w:rPr>
        <w:id w:val="-912388421"/>
        <w:docPartObj>
          <w:docPartGallery w:val="Page Numbers (Bottom of Page)"/>
          <w:docPartUnique/>
        </w:docPartObj>
      </w:sdtPr>
      <w:sdtEndPr>
        <w:rPr>
          <w:noProof/>
        </w:rPr>
      </w:sdtEndPr>
      <w:sdtContent>
        <w:r w:rsidRPr="00DA60A6">
          <w:rPr>
            <w:sz w:val="16"/>
            <w:szCs w:val="14"/>
          </w:rPr>
          <w:fldChar w:fldCharType="begin"/>
        </w:r>
        <w:r w:rsidRPr="00DA60A6">
          <w:rPr>
            <w:sz w:val="16"/>
            <w:szCs w:val="14"/>
          </w:rPr>
          <w:instrText xml:space="preserve"> PAGE   \* MERGEFORMAT </w:instrText>
        </w:r>
        <w:r w:rsidRPr="00DA60A6">
          <w:rPr>
            <w:sz w:val="16"/>
            <w:szCs w:val="14"/>
          </w:rPr>
          <w:fldChar w:fldCharType="separate"/>
        </w:r>
        <w:r w:rsidRPr="00DA60A6">
          <w:rPr>
            <w:noProof/>
            <w:sz w:val="16"/>
            <w:szCs w:val="14"/>
          </w:rPr>
          <w:t>2</w:t>
        </w:r>
        <w:r w:rsidRPr="00DA60A6">
          <w:rPr>
            <w:noProof/>
            <w:sz w:val="16"/>
            <w:szCs w:val="1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F087A" w14:textId="77777777" w:rsidR="000530C0" w:rsidRDefault="000530C0" w:rsidP="000530C0">
    <w:pPr>
      <w:pStyle w:val="Footer"/>
    </w:pPr>
  </w:p>
  <w:p w14:paraId="50E9E038" w14:textId="77777777" w:rsidR="00767B06" w:rsidRDefault="00767B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AFA2" w14:textId="77777777" w:rsidR="000530C0" w:rsidRPr="00B37A33" w:rsidRDefault="000530C0" w:rsidP="000530C0">
    <w:pPr>
      <w:pStyle w:val="Footer"/>
      <w:rPr>
        <w:sz w:val="16"/>
        <w:szCs w:val="16"/>
      </w:rPr>
    </w:pPr>
    <w:proofErr w:type="spellStart"/>
    <w:r w:rsidRPr="00B37A33">
      <w:rPr>
        <w:rFonts w:ascii="Microsoft JhengHei" w:eastAsia="Microsoft JhengHei" w:hAnsi="Microsoft JhengHei" w:hint="eastAsia"/>
        <w:color w:val="000000"/>
        <w:sz w:val="16"/>
        <w:szCs w:val="16"/>
        <w:shd w:val="clear" w:color="auto" w:fill="EFF6FF"/>
      </w:rPr>
      <w:t>本文檔的原始版本是在許多來源的資助下開發的，包括在美國由美國衛生與公眾服務部</w:t>
    </w:r>
    <w:proofErr w:type="spellEnd"/>
    <w:r w:rsidRPr="00B37A33">
      <w:rPr>
        <w:rFonts w:ascii="Microsoft JhengHei" w:eastAsia="Microsoft JhengHei" w:hAnsi="Microsoft JhengHei" w:hint="eastAsia"/>
        <w:color w:val="000000"/>
        <w:sz w:val="16"/>
        <w:szCs w:val="16"/>
        <w:shd w:val="clear" w:color="auto" w:fill="EFF6FF"/>
      </w:rPr>
      <w:t xml:space="preserve"> （HHS） </w:t>
    </w:r>
    <w:proofErr w:type="spellStart"/>
    <w:r w:rsidRPr="00B37A33">
      <w:rPr>
        <w:rFonts w:ascii="Microsoft JhengHei" w:eastAsia="Microsoft JhengHei" w:hAnsi="Microsoft JhengHei" w:hint="eastAsia"/>
        <w:color w:val="000000"/>
        <w:sz w:val="16"/>
        <w:szCs w:val="16"/>
        <w:shd w:val="clear" w:color="auto" w:fill="EFF6FF"/>
      </w:rPr>
      <w:t>疾病控制和預防中心</w:t>
    </w:r>
    <w:proofErr w:type="spellEnd"/>
    <w:r w:rsidRPr="00B37A33">
      <w:rPr>
        <w:rFonts w:ascii="Microsoft JhengHei" w:eastAsia="Microsoft JhengHei" w:hAnsi="Microsoft JhengHei" w:hint="eastAsia"/>
        <w:color w:val="000000"/>
        <w:sz w:val="16"/>
        <w:szCs w:val="16"/>
        <w:shd w:val="clear" w:color="auto" w:fill="EFF6FF"/>
      </w:rPr>
      <w:t xml:space="preserve"> （CDC） </w:t>
    </w:r>
    <w:proofErr w:type="spellStart"/>
    <w:r w:rsidRPr="00B37A33">
      <w:rPr>
        <w:rFonts w:ascii="Microsoft JhengHei" w:eastAsia="Microsoft JhengHei" w:hAnsi="Microsoft JhengHei" w:hint="eastAsia"/>
        <w:color w:val="000000"/>
        <w:sz w:val="16"/>
        <w:szCs w:val="16"/>
        <w:shd w:val="clear" w:color="auto" w:fill="EFF6FF"/>
      </w:rPr>
      <w:t>的第</w:t>
    </w:r>
    <w:proofErr w:type="spellEnd"/>
    <w:r w:rsidRPr="00B37A33">
      <w:rPr>
        <w:rFonts w:ascii="Microsoft JhengHei" w:eastAsia="Microsoft JhengHei" w:hAnsi="Microsoft JhengHei" w:hint="eastAsia"/>
        <w:color w:val="000000"/>
        <w:sz w:val="16"/>
        <w:szCs w:val="16"/>
        <w:shd w:val="clear" w:color="auto" w:fill="EFF6FF"/>
      </w:rPr>
      <w:t xml:space="preserve"> NU27DD000021 </w:t>
    </w:r>
    <w:proofErr w:type="spellStart"/>
    <w:r w:rsidRPr="00B37A33">
      <w:rPr>
        <w:rFonts w:ascii="Microsoft JhengHei" w:eastAsia="Microsoft JhengHei" w:hAnsi="Microsoft JhengHei" w:hint="eastAsia"/>
        <w:color w:val="000000"/>
        <w:sz w:val="16"/>
        <w:szCs w:val="16"/>
        <w:shd w:val="clear" w:color="auto" w:fill="EFF6FF"/>
      </w:rPr>
      <w:t>號資助，其中</w:t>
    </w:r>
    <w:proofErr w:type="spellEnd"/>
    <w:r w:rsidRPr="00B37A33">
      <w:rPr>
        <w:rFonts w:ascii="Microsoft JhengHei" w:eastAsia="Microsoft JhengHei" w:hAnsi="Microsoft JhengHei" w:hint="eastAsia"/>
        <w:color w:val="000000"/>
        <w:sz w:val="16"/>
        <w:szCs w:val="16"/>
        <w:shd w:val="clear" w:color="auto" w:fill="EFF6FF"/>
      </w:rPr>
      <w:t xml:space="preserve"> $18.1 M （64%） </w:t>
    </w:r>
    <w:proofErr w:type="spellStart"/>
    <w:r w:rsidRPr="00B37A33">
      <w:rPr>
        <w:rFonts w:ascii="Microsoft JhengHei" w:eastAsia="Microsoft JhengHei" w:hAnsi="Microsoft JhengHei" w:hint="eastAsia"/>
        <w:color w:val="000000"/>
        <w:sz w:val="16"/>
        <w:szCs w:val="16"/>
        <w:shd w:val="clear" w:color="auto" w:fill="EFF6FF"/>
      </w:rPr>
      <w:t>由美國聯邦資金資助</w:t>
    </w:r>
    <w:proofErr w:type="spellEnd"/>
    <w:r w:rsidRPr="00B37A33">
      <w:rPr>
        <w:rFonts w:ascii="Microsoft JhengHei" w:eastAsia="Microsoft JhengHei" w:hAnsi="Microsoft JhengHei" w:hint="eastAsia"/>
        <w:color w:val="000000"/>
        <w:sz w:val="16"/>
        <w:szCs w:val="16"/>
        <w:shd w:val="clear" w:color="auto" w:fill="EFF6FF"/>
      </w:rPr>
      <w:t xml:space="preserve">，$10.2 M （36%） </w:t>
    </w:r>
    <w:proofErr w:type="spellStart"/>
    <w:r w:rsidRPr="00B37A33">
      <w:rPr>
        <w:rFonts w:ascii="Microsoft JhengHei" w:eastAsia="Microsoft JhengHei" w:hAnsi="Microsoft JhengHei" w:hint="eastAsia"/>
        <w:color w:val="000000"/>
        <w:sz w:val="16"/>
        <w:szCs w:val="16"/>
        <w:shd w:val="clear" w:color="auto" w:fill="EFF6FF"/>
      </w:rPr>
      <w:t>由非聯邦來源支援。本文檔的內容完全由作者負責，並不一定代表美國疾病控制和預防中心或美國衛生與公眾服務部的官方觀點</w:t>
    </w:r>
    <w:proofErr w:type="spellEnd"/>
    <w:r w:rsidRPr="00B37A33">
      <w:rPr>
        <w:rFonts w:ascii="Microsoft JhengHei" w:eastAsia="Microsoft JhengHei" w:hAnsi="Microsoft JhengHei" w:hint="eastAsia"/>
        <w:color w:val="000000"/>
        <w:sz w:val="16"/>
        <w:szCs w:val="16"/>
        <w:shd w:val="clear" w:color="auto" w:fill="EFF6FF"/>
      </w:rPr>
      <w:t>。</w:t>
    </w:r>
  </w:p>
  <w:p w14:paraId="5074C5E6" w14:textId="77777777" w:rsidR="000530C0" w:rsidRDefault="000530C0" w:rsidP="000530C0">
    <w:pPr>
      <w:pStyle w:val="Footer"/>
    </w:pPr>
  </w:p>
  <w:p w14:paraId="2AD8DF8C" w14:textId="77777777" w:rsidR="000530C0" w:rsidRDefault="00053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6C08C" w14:textId="77777777" w:rsidR="00681623" w:rsidRDefault="00681623" w:rsidP="00467A94">
      <w:pPr>
        <w:spacing w:after="0" w:line="240" w:lineRule="auto"/>
      </w:pPr>
      <w:r>
        <w:separator/>
      </w:r>
    </w:p>
  </w:footnote>
  <w:footnote w:type="continuationSeparator" w:id="0">
    <w:p w14:paraId="23612FBE" w14:textId="77777777" w:rsidR="00681623" w:rsidRDefault="00681623" w:rsidP="00467A94">
      <w:pPr>
        <w:spacing w:after="0" w:line="240" w:lineRule="auto"/>
      </w:pPr>
      <w:r>
        <w:continuationSeparator/>
      </w:r>
    </w:p>
  </w:footnote>
  <w:footnote w:type="continuationNotice" w:id="1">
    <w:p w14:paraId="2F16723B" w14:textId="77777777" w:rsidR="00681623" w:rsidRDefault="006816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5"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17"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39239">
    <w:abstractNumId w:val="4"/>
  </w:num>
  <w:num w:numId="2" w16cid:durableId="1697150997">
    <w:abstractNumId w:val="15"/>
  </w:num>
  <w:num w:numId="3" w16cid:durableId="738019205">
    <w:abstractNumId w:val="0"/>
  </w:num>
  <w:num w:numId="4" w16cid:durableId="831407139">
    <w:abstractNumId w:val="21"/>
  </w:num>
  <w:num w:numId="5" w16cid:durableId="186987893">
    <w:abstractNumId w:val="23"/>
  </w:num>
  <w:num w:numId="6" w16cid:durableId="2009090721">
    <w:abstractNumId w:val="8"/>
  </w:num>
  <w:num w:numId="7" w16cid:durableId="966275578">
    <w:abstractNumId w:val="12"/>
  </w:num>
  <w:num w:numId="8" w16cid:durableId="1876309801">
    <w:abstractNumId w:val="3"/>
  </w:num>
  <w:num w:numId="9" w16cid:durableId="1837764352">
    <w:abstractNumId w:val="14"/>
  </w:num>
  <w:num w:numId="10" w16cid:durableId="571548222">
    <w:abstractNumId w:val="15"/>
  </w:num>
  <w:num w:numId="11" w16cid:durableId="1743066979">
    <w:abstractNumId w:val="26"/>
  </w:num>
  <w:num w:numId="12" w16cid:durableId="202983773">
    <w:abstractNumId w:val="6"/>
  </w:num>
  <w:num w:numId="13" w16cid:durableId="511261836">
    <w:abstractNumId w:val="7"/>
  </w:num>
  <w:num w:numId="14" w16cid:durableId="624313073">
    <w:abstractNumId w:val="11"/>
  </w:num>
  <w:num w:numId="15" w16cid:durableId="1097170942">
    <w:abstractNumId w:val="9"/>
  </w:num>
  <w:num w:numId="16" w16cid:durableId="783888315">
    <w:abstractNumId w:val="1"/>
  </w:num>
  <w:num w:numId="17" w16cid:durableId="54276433">
    <w:abstractNumId w:val="2"/>
  </w:num>
  <w:num w:numId="18" w16cid:durableId="2122719679">
    <w:abstractNumId w:val="5"/>
  </w:num>
  <w:num w:numId="19" w16cid:durableId="600989275">
    <w:abstractNumId w:val="17"/>
  </w:num>
  <w:num w:numId="20" w16cid:durableId="2132477644">
    <w:abstractNumId w:val="25"/>
  </w:num>
  <w:num w:numId="21" w16cid:durableId="1445072445">
    <w:abstractNumId w:val="22"/>
  </w:num>
  <w:num w:numId="22" w16cid:durableId="1212184824">
    <w:abstractNumId w:val="19"/>
  </w:num>
  <w:num w:numId="23" w16cid:durableId="1696273450">
    <w:abstractNumId w:val="16"/>
  </w:num>
  <w:num w:numId="24" w16cid:durableId="888997700">
    <w:abstractNumId w:val="10"/>
  </w:num>
  <w:num w:numId="25" w16cid:durableId="2039891087">
    <w:abstractNumId w:val="24"/>
  </w:num>
  <w:num w:numId="26" w16cid:durableId="727149608">
    <w:abstractNumId w:val="18"/>
  </w:num>
  <w:num w:numId="27" w16cid:durableId="904686802">
    <w:abstractNumId w:val="13"/>
  </w:num>
  <w:num w:numId="28" w16cid:durableId="6156024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2229F"/>
    <w:rsid w:val="00050D19"/>
    <w:rsid w:val="000530C0"/>
    <w:rsid w:val="00060BB5"/>
    <w:rsid w:val="00061FED"/>
    <w:rsid w:val="00072882"/>
    <w:rsid w:val="000A1980"/>
    <w:rsid w:val="000A69FF"/>
    <w:rsid w:val="000B14D7"/>
    <w:rsid w:val="000B2A18"/>
    <w:rsid w:val="000B653F"/>
    <w:rsid w:val="000C5314"/>
    <w:rsid w:val="000D36EE"/>
    <w:rsid w:val="000D6F77"/>
    <w:rsid w:val="000E5420"/>
    <w:rsid w:val="001217F4"/>
    <w:rsid w:val="00132A6E"/>
    <w:rsid w:val="001554E5"/>
    <w:rsid w:val="0016055E"/>
    <w:rsid w:val="001625B9"/>
    <w:rsid w:val="001746FE"/>
    <w:rsid w:val="001750A8"/>
    <w:rsid w:val="00182B6E"/>
    <w:rsid w:val="001B7D39"/>
    <w:rsid w:val="001D12DC"/>
    <w:rsid w:val="001D7E9A"/>
    <w:rsid w:val="001E023D"/>
    <w:rsid w:val="001E4A2E"/>
    <w:rsid w:val="001F74E8"/>
    <w:rsid w:val="00217276"/>
    <w:rsid w:val="00240819"/>
    <w:rsid w:val="002521A5"/>
    <w:rsid w:val="002B2C3D"/>
    <w:rsid w:val="002D1D28"/>
    <w:rsid w:val="002D2C7B"/>
    <w:rsid w:val="002E504A"/>
    <w:rsid w:val="00320AAA"/>
    <w:rsid w:val="00326890"/>
    <w:rsid w:val="0034331D"/>
    <w:rsid w:val="0034449F"/>
    <w:rsid w:val="003448DB"/>
    <w:rsid w:val="003476E1"/>
    <w:rsid w:val="003500C8"/>
    <w:rsid w:val="00375657"/>
    <w:rsid w:val="00381CF1"/>
    <w:rsid w:val="00394612"/>
    <w:rsid w:val="003B313C"/>
    <w:rsid w:val="003C60B2"/>
    <w:rsid w:val="003E0250"/>
    <w:rsid w:val="00401D6A"/>
    <w:rsid w:val="00422C89"/>
    <w:rsid w:val="00437AF9"/>
    <w:rsid w:val="004662E6"/>
    <w:rsid w:val="00467A94"/>
    <w:rsid w:val="004739D8"/>
    <w:rsid w:val="00487FC8"/>
    <w:rsid w:val="004A1337"/>
    <w:rsid w:val="004C265D"/>
    <w:rsid w:val="004C6A00"/>
    <w:rsid w:val="004E3E9F"/>
    <w:rsid w:val="0052207E"/>
    <w:rsid w:val="0052542E"/>
    <w:rsid w:val="005329CE"/>
    <w:rsid w:val="0053426F"/>
    <w:rsid w:val="00535FA8"/>
    <w:rsid w:val="00542E69"/>
    <w:rsid w:val="00552201"/>
    <w:rsid w:val="00560FD3"/>
    <w:rsid w:val="00566C0E"/>
    <w:rsid w:val="00567BF2"/>
    <w:rsid w:val="00571A9A"/>
    <w:rsid w:val="005B28D2"/>
    <w:rsid w:val="005D1B6F"/>
    <w:rsid w:val="005E477B"/>
    <w:rsid w:val="005F1378"/>
    <w:rsid w:val="006007B1"/>
    <w:rsid w:val="006267D7"/>
    <w:rsid w:val="006440DE"/>
    <w:rsid w:val="00660753"/>
    <w:rsid w:val="00661031"/>
    <w:rsid w:val="00661ED8"/>
    <w:rsid w:val="00681623"/>
    <w:rsid w:val="006A4CAA"/>
    <w:rsid w:val="006B3F28"/>
    <w:rsid w:val="006B5675"/>
    <w:rsid w:val="006B5F20"/>
    <w:rsid w:val="006D1D38"/>
    <w:rsid w:val="006E174E"/>
    <w:rsid w:val="006E4A7B"/>
    <w:rsid w:val="006E554D"/>
    <w:rsid w:val="00703D5B"/>
    <w:rsid w:val="00726664"/>
    <w:rsid w:val="0072719D"/>
    <w:rsid w:val="0072741B"/>
    <w:rsid w:val="007645A8"/>
    <w:rsid w:val="0076776E"/>
    <w:rsid w:val="00767B06"/>
    <w:rsid w:val="00773A42"/>
    <w:rsid w:val="007B3AE3"/>
    <w:rsid w:val="007B4030"/>
    <w:rsid w:val="007D1640"/>
    <w:rsid w:val="007E7D28"/>
    <w:rsid w:val="00800D0D"/>
    <w:rsid w:val="00812723"/>
    <w:rsid w:val="00824289"/>
    <w:rsid w:val="008261C5"/>
    <w:rsid w:val="008337A0"/>
    <w:rsid w:val="008426DB"/>
    <w:rsid w:val="00842871"/>
    <w:rsid w:val="00843838"/>
    <w:rsid w:val="008504C2"/>
    <w:rsid w:val="0087197B"/>
    <w:rsid w:val="008B3DBB"/>
    <w:rsid w:val="008C24E4"/>
    <w:rsid w:val="008E63CC"/>
    <w:rsid w:val="008E6ADA"/>
    <w:rsid w:val="00903161"/>
    <w:rsid w:val="0091238B"/>
    <w:rsid w:val="009224B0"/>
    <w:rsid w:val="00933904"/>
    <w:rsid w:val="00956816"/>
    <w:rsid w:val="00957976"/>
    <w:rsid w:val="00960D80"/>
    <w:rsid w:val="00972013"/>
    <w:rsid w:val="009721B2"/>
    <w:rsid w:val="00985CB5"/>
    <w:rsid w:val="0099424D"/>
    <w:rsid w:val="00996CA4"/>
    <w:rsid w:val="0099739A"/>
    <w:rsid w:val="00997A6D"/>
    <w:rsid w:val="009A0CA1"/>
    <w:rsid w:val="009C6D8A"/>
    <w:rsid w:val="009C7C55"/>
    <w:rsid w:val="009D0496"/>
    <w:rsid w:val="009F10C4"/>
    <w:rsid w:val="00A02FD5"/>
    <w:rsid w:val="00A363E9"/>
    <w:rsid w:val="00A44A96"/>
    <w:rsid w:val="00A56A30"/>
    <w:rsid w:val="00A62EF5"/>
    <w:rsid w:val="00A62FB4"/>
    <w:rsid w:val="00A7395D"/>
    <w:rsid w:val="00A90EF9"/>
    <w:rsid w:val="00A92976"/>
    <w:rsid w:val="00A9505D"/>
    <w:rsid w:val="00A956D6"/>
    <w:rsid w:val="00AD1361"/>
    <w:rsid w:val="00AF46F2"/>
    <w:rsid w:val="00B1451B"/>
    <w:rsid w:val="00B520FA"/>
    <w:rsid w:val="00B77235"/>
    <w:rsid w:val="00B915C6"/>
    <w:rsid w:val="00BB2653"/>
    <w:rsid w:val="00BB671B"/>
    <w:rsid w:val="00BD1A36"/>
    <w:rsid w:val="00BE38E0"/>
    <w:rsid w:val="00BE510D"/>
    <w:rsid w:val="00BF60B1"/>
    <w:rsid w:val="00C02328"/>
    <w:rsid w:val="00C108E0"/>
    <w:rsid w:val="00C12D34"/>
    <w:rsid w:val="00C31814"/>
    <w:rsid w:val="00C37797"/>
    <w:rsid w:val="00C65085"/>
    <w:rsid w:val="00C775B5"/>
    <w:rsid w:val="00C837CF"/>
    <w:rsid w:val="00C938B5"/>
    <w:rsid w:val="00CB2D41"/>
    <w:rsid w:val="00CC0A9A"/>
    <w:rsid w:val="00CC0F65"/>
    <w:rsid w:val="00CC20AC"/>
    <w:rsid w:val="00CD298F"/>
    <w:rsid w:val="00CE7FD9"/>
    <w:rsid w:val="00D225AF"/>
    <w:rsid w:val="00D25DD8"/>
    <w:rsid w:val="00D30356"/>
    <w:rsid w:val="00D436A6"/>
    <w:rsid w:val="00D4516B"/>
    <w:rsid w:val="00D546E1"/>
    <w:rsid w:val="00D626F7"/>
    <w:rsid w:val="00D7455F"/>
    <w:rsid w:val="00D761A8"/>
    <w:rsid w:val="00D9428B"/>
    <w:rsid w:val="00DA60A6"/>
    <w:rsid w:val="00DE43F1"/>
    <w:rsid w:val="00E03C03"/>
    <w:rsid w:val="00E03D26"/>
    <w:rsid w:val="00E122F1"/>
    <w:rsid w:val="00E1353E"/>
    <w:rsid w:val="00E500AD"/>
    <w:rsid w:val="00E503D3"/>
    <w:rsid w:val="00E674FE"/>
    <w:rsid w:val="00E900D1"/>
    <w:rsid w:val="00E94238"/>
    <w:rsid w:val="00E95B66"/>
    <w:rsid w:val="00EB02BA"/>
    <w:rsid w:val="00EB04EA"/>
    <w:rsid w:val="00EB6896"/>
    <w:rsid w:val="00EC38FE"/>
    <w:rsid w:val="00EC6037"/>
    <w:rsid w:val="00EF4DFF"/>
    <w:rsid w:val="00EF5F2A"/>
    <w:rsid w:val="00F34BFA"/>
    <w:rsid w:val="00F6536F"/>
    <w:rsid w:val="00F65628"/>
    <w:rsid w:val="00FC2BA4"/>
    <w:rsid w:val="00FE6C56"/>
    <w:rsid w:val="1FCDDDBA"/>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05D"/>
    <w:rPr>
      <w:rFonts w:ascii="Ubuntu Light" w:hAnsi="Ubuntu Light"/>
      <w:sz w:val="24"/>
    </w:rPr>
  </w:style>
  <w:style w:type="paragraph" w:styleId="Heading1">
    <w:name w:val="heading 1"/>
    <w:basedOn w:val="Normal"/>
    <w:next w:val="Normal"/>
    <w:link w:val="Heading1Char"/>
    <w:uiPriority w:val="9"/>
    <w:qFormat/>
    <w:rsid w:val="006440D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6440D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440D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6440D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semiHidden/>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semiHidden/>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customStyle="1" w:styleId="UnresolvedMention3">
    <w:name w:val="Unresolved Mention3"/>
    <w:basedOn w:val="DefaultParagraphFont"/>
    <w:uiPriority w:val="99"/>
    <w:semiHidden/>
    <w:unhideWhenUsed/>
    <w:rsid w:val="007D1640"/>
    <w:rPr>
      <w:color w:val="605E5C"/>
      <w:shd w:val="clear" w:color="auto" w:fill="E1DFDD"/>
    </w:rPr>
  </w:style>
  <w:style w:type="character" w:styleId="UnresolvedMention">
    <w:name w:val="Unresolved Mention"/>
    <w:basedOn w:val="DefaultParagraphFont"/>
    <w:uiPriority w:val="99"/>
    <w:semiHidden/>
    <w:unhideWhenUsed/>
    <w:rsid w:val="007B3AE3"/>
    <w:rPr>
      <w:color w:val="605E5C"/>
      <w:shd w:val="clear" w:color="auto" w:fill="E1DFDD"/>
    </w:rPr>
  </w:style>
  <w:style w:type="paragraph" w:styleId="NoSpacing">
    <w:name w:val="No Spacing"/>
    <w:uiPriority w:val="1"/>
    <w:qFormat/>
    <w:rsid w:val="006B56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yperlink" Target="https://specialolympics.qualtrics.com/jfe/form/SV_ePXcjlINGTRzW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esources.specialolympics.org/health/health-messenger"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specialolympics.qualtrics.com/jfe/form/SV_06tmoK3nMZxKMV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pecialolympics.qualtrics.com/jfe/form/SV_eJUs03e5lSIk3V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app.smartsheet.com/b/form/dc76b41833774271a02ce27021844508" TargetMode="External"/><Relationship Id="rId23" Type="http://schemas.openxmlformats.org/officeDocument/2006/relationships/image" Target="media/image6.sv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smartsheet.com/b/form/0e1be8a1b99d41b0b43530771e890c1c" TargetMode="Externa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3.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6</Pages>
  <Words>1969</Words>
  <Characters>2044</Characters>
  <Application>Microsoft Office Word</Application>
  <DocSecurity>0</DocSecurity>
  <Lines>104</Lines>
  <Paragraphs>66</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docId:FB90A5D8D5E640B6D7C2EBC468252C74</cp:keywords>
  <dc:description/>
  <cp:lastModifiedBy>Faith Chabedi</cp:lastModifiedBy>
  <cp:revision>36</cp:revision>
  <cp:lastPrinted>2020-06-18T00:26:00Z</cp:lastPrinted>
  <dcterms:created xsi:type="dcterms:W3CDTF">2022-08-25T13:21:00Z</dcterms:created>
  <dcterms:modified xsi:type="dcterms:W3CDTF">2024-10-01T10:42:00Z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