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61BBE5A1" w:rsidR="009C7C55" w:rsidRPr="00227CFD" w:rsidRDefault="00DA114D">
      <w:pPr>
        <w:rPr>
          <w:b/>
          <w:bCs/>
          <w:noProof/>
          <w:color w:val="2E74B5" w:themeColor="accent1" w:themeShade="BF"/>
          <w:sz w:val="28"/>
        </w:rPr>
      </w:pPr>
      <w:r w:rsidRPr="00EA3ACA">
        <w:rPr>
          <w:b/>
          <w:noProof/>
          <w:color w:val="2E74B5" w:themeColor="accent1" w:themeShade="BF"/>
          <w:sz w:val="28"/>
        </w:rPr>
        <w:drawing>
          <wp:anchor distT="0" distB="0" distL="114300" distR="114300" simplePos="0" relativeHeight="251670528" behindDoc="1" locked="0" layoutInCell="1" allowOverlap="1" wp14:anchorId="294CD566" wp14:editId="00652ACF">
            <wp:simplePos x="0" y="0"/>
            <wp:positionH relativeFrom="margin">
              <wp:align>right</wp:align>
            </wp:positionH>
            <wp:positionV relativeFrom="paragraph">
              <wp:posOffset>-821690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CFD">
        <w:rPr>
          <w:noProof/>
        </w:rPr>
        <w:drawing>
          <wp:anchor distT="0" distB="0" distL="114300" distR="114300" simplePos="0" relativeHeight="251659264" behindDoc="1" locked="0" layoutInCell="1" allowOverlap="1" wp14:anchorId="663493E3" wp14:editId="59812C1E">
            <wp:simplePos x="0" y="0"/>
            <wp:positionH relativeFrom="margin">
              <wp:posOffset>-63500</wp:posOffset>
            </wp:positionH>
            <wp:positionV relativeFrom="margin">
              <wp:posOffset>-387350</wp:posOffset>
            </wp:positionV>
            <wp:extent cx="16256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627"/>
                    <a:stretch/>
                  </pic:blipFill>
                  <pic:spPr bwMode="auto">
                    <a:xfrm>
                      <a:off x="0" y="0"/>
                      <a:ext cx="16256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F0F92E" w14:textId="1499E21B" w:rsidR="00A02FD5" w:rsidRPr="00401D6A" w:rsidRDefault="0412BD9A" w:rsidP="00A02FD5">
      <w:pPr>
        <w:pStyle w:val="Title"/>
        <w:spacing w:after="240"/>
        <w:jc w:val="center"/>
        <w:rPr>
          <w:rFonts w:ascii="Ubuntu" w:hAnsi="Ubuntu"/>
          <w:noProof/>
          <w:color w:val="2E74B5" w:themeColor="accent1" w:themeShade="BF"/>
          <w:sz w:val="32"/>
          <w:szCs w:val="32"/>
        </w:rPr>
      </w:pPr>
      <w:r w:rsidRPr="0412BD9A">
        <w:rPr>
          <w:rFonts w:ascii="Ubuntu" w:hAnsi="Ubuntu"/>
          <w:sz w:val="32"/>
          <w:szCs w:val="32"/>
          <w:rtl/>
        </w:rPr>
        <w:t>نظرة عامة على ممثل الصحة</w:t>
      </w:r>
    </w:p>
    <w:p w14:paraId="52056518" w14:textId="0F732D65" w:rsidR="00C837CF" w:rsidRPr="00C108E0" w:rsidRDefault="0412BD9A" w:rsidP="00C108E0">
      <w:pPr>
        <w:pStyle w:val="Heading1"/>
      </w:pPr>
      <w:r w:rsidRPr="0412BD9A">
        <w:rPr>
          <w:rtl/>
        </w:rPr>
        <w:t>من المقصود بممثل الصحة؟</w:t>
      </w:r>
      <w:r w:rsidRPr="0412BD9A">
        <w:t xml:space="preserve"> </w:t>
      </w:r>
    </w:p>
    <w:p w14:paraId="6C8765E3" w14:textId="38AF71FC" w:rsidR="00D225AF" w:rsidRPr="00A9505D" w:rsidRDefault="005B28D2" w:rsidP="00D225AF">
      <w:pPr>
        <w:spacing w:after="0" w:line="360" w:lineRule="auto"/>
      </w:pPr>
      <w:r w:rsidRPr="50581803">
        <w:rPr>
          <w:rtl/>
        </w:rPr>
        <w:t>ممثل الصحة هو أحد اللاعبين في "الأولمبياد الخاص" تلقى تدريبه ليكون</w:t>
      </w:r>
      <w:r w:rsidRPr="50581803">
        <w:rPr>
          <w:b/>
          <w:bCs/>
          <w:rtl/>
        </w:rPr>
        <w:t xml:space="preserve"> قائدًا للصحة والعافية ومعلمًا ومدافعًا ونموذجًا</w:t>
      </w:r>
      <w:r w:rsidRPr="50581803">
        <w:rPr>
          <w:rtl/>
        </w:rPr>
        <w:t xml:space="preserve"> يحتذى به في مجتمعه وما هو أبعد من ذلك</w:t>
      </w:r>
      <w:r w:rsidRPr="50581803">
        <w:t xml:space="preserve">. </w:t>
      </w:r>
    </w:p>
    <w:p w14:paraId="185D2E3E" w14:textId="6C9007C8" w:rsidR="003476E1" w:rsidRPr="00C108E0" w:rsidRDefault="0412BD9A" w:rsidP="00C108E0">
      <w:pPr>
        <w:pStyle w:val="Heading1"/>
      </w:pPr>
      <w:r w:rsidRPr="0412BD9A">
        <w:rPr>
          <w:rtl/>
        </w:rPr>
        <w:t>لماذا هناك حاجة إلى ممثلي للصحة؟</w:t>
      </w:r>
      <w:r w:rsidRPr="0412BD9A">
        <w:t xml:space="preserve"> </w:t>
      </w:r>
    </w:p>
    <w:p w14:paraId="55CA8914" w14:textId="7BBF601B" w:rsidR="00EB02BA" w:rsidRPr="00A9505D" w:rsidRDefault="0412BD9A" w:rsidP="00D30356">
      <w:pPr>
        <w:spacing w:line="360" w:lineRule="auto"/>
      </w:pPr>
      <w:r w:rsidRPr="0412BD9A">
        <w:rPr>
          <w:rtl/>
        </w:rPr>
        <w:t xml:space="preserve">يواجه الأشخاص ذوو الإعاقات الفكرية العديد من العوائق التي تحول دون الوصول إلى الرعاية الصحية والخدمات عالية الجودة. ونتيجة لذلك، فإنهم يواجهون تفاوتات صحية ويموتون في المتوسط </w:t>
      </w:r>
      <w:r w:rsidRPr="0412BD9A">
        <w:rPr>
          <w:rtl/>
          <w:lang w:bidi="en-US"/>
        </w:rPr>
        <w:t>16</w:t>
      </w:r>
      <w:r w:rsidRPr="0412BD9A">
        <w:rPr>
          <w:rtl/>
        </w:rPr>
        <w:t xml:space="preserve"> إلى </w:t>
      </w:r>
      <w:r w:rsidRPr="0412BD9A">
        <w:rPr>
          <w:rtl/>
          <w:lang w:bidi="en-US"/>
        </w:rPr>
        <w:t>20</w:t>
      </w:r>
      <w:r w:rsidRPr="0412BD9A">
        <w:rPr>
          <w:rtl/>
        </w:rPr>
        <w:t xml:space="preserve"> عامًا قبل الأشخاص غير المصابين بإعاقات فكرية</w:t>
      </w:r>
      <w:r w:rsidRPr="0412BD9A">
        <w:t xml:space="preserve">! </w:t>
      </w:r>
    </w:p>
    <w:p w14:paraId="4B3AB37C" w14:textId="1705A8B2" w:rsidR="009721B2" w:rsidRPr="00A9505D" w:rsidRDefault="0412BD9A" w:rsidP="3B251438">
      <w:r w:rsidRPr="0412BD9A">
        <w:rPr>
          <w:rtl/>
        </w:rPr>
        <w:t>لإنشاء أنظمة صحية شاملة، يجب إشراك الأشخاص ذوي الإعاقات الفكرية في المحادثة</w:t>
      </w:r>
      <w:r w:rsidRPr="0412BD9A">
        <w:t xml:space="preserve">. </w:t>
      </w:r>
    </w:p>
    <w:p w14:paraId="5A500A50" w14:textId="60354E25" w:rsidR="00703D5B" w:rsidRPr="00A9505D" w:rsidRDefault="0412BD9A" w:rsidP="00703D5B">
      <w:pPr>
        <w:spacing w:after="0" w:line="360" w:lineRule="auto"/>
      </w:pPr>
      <w:r w:rsidRPr="0412BD9A">
        <w:rPr>
          <w:rtl/>
        </w:rPr>
        <w:t>تشمل الأهداف التدريبية لممثل الصحة ما يلي</w:t>
      </w:r>
      <w:r w:rsidRPr="0412BD9A">
        <w:t>:</w:t>
      </w:r>
    </w:p>
    <w:p w14:paraId="4BA88EB5" w14:textId="25D3D6DB" w:rsidR="00703D5B" w:rsidRPr="00A9505D" w:rsidRDefault="0412BD9A" w:rsidP="00703D5B">
      <w:pPr>
        <w:numPr>
          <w:ilvl w:val="0"/>
          <w:numId w:val="27"/>
        </w:numPr>
        <w:spacing w:after="0" w:line="360" w:lineRule="auto"/>
      </w:pPr>
      <w:r w:rsidRPr="0412BD9A">
        <w:rPr>
          <w:rtl/>
        </w:rPr>
        <w:t>تزويد اللاعبين بمجموعة من المهارات الفنية التي تعزز قدرتهم على أن يكونوا قادة ومناصرين لأنفسهم والآخرين في جميع جوانب الصحة (مثل الصحة واللياقة البدنية ومقدمي الرعاية الصحية</w:t>
      </w:r>
      <w:r w:rsidRPr="0412BD9A">
        <w:t xml:space="preserve">)، </w:t>
      </w:r>
    </w:p>
    <w:p w14:paraId="1C7781F5" w14:textId="77777777" w:rsidR="00703D5B" w:rsidRPr="00A9505D" w:rsidRDefault="0412BD9A" w:rsidP="00703D5B">
      <w:pPr>
        <w:numPr>
          <w:ilvl w:val="0"/>
          <w:numId w:val="27"/>
        </w:numPr>
        <w:spacing w:after="0" w:line="360" w:lineRule="auto"/>
      </w:pPr>
      <w:r w:rsidRPr="0412BD9A">
        <w:rPr>
          <w:rtl/>
        </w:rPr>
        <w:t>تمكين اللاعبين من الدفاع عن الاحتياجات الصحية للأشخاص ذوي الإعاقات الفكرية، و</w:t>
      </w:r>
    </w:p>
    <w:p w14:paraId="2FC1636E" w14:textId="77777777" w:rsidR="00703D5B" w:rsidRPr="00A9505D" w:rsidRDefault="0412BD9A" w:rsidP="00703D5B">
      <w:pPr>
        <w:numPr>
          <w:ilvl w:val="0"/>
          <w:numId w:val="27"/>
        </w:numPr>
        <w:spacing w:after="0" w:line="360" w:lineRule="auto"/>
      </w:pPr>
      <w:r w:rsidRPr="0412BD9A">
        <w:rPr>
          <w:rtl/>
        </w:rPr>
        <w:t>تعزيز معرفة اللاعبين بالصحة وتغيير السلوكيات الصحية</w:t>
      </w:r>
      <w:r w:rsidRPr="0412BD9A">
        <w:t>.</w:t>
      </w:r>
    </w:p>
    <w:p w14:paraId="132158BF" w14:textId="7D0F0DE4" w:rsidR="00AF46F2" w:rsidRDefault="0412BD9A" w:rsidP="00BE38E0">
      <w:pPr>
        <w:pStyle w:val="Heading1"/>
      </w:pPr>
      <w:r w:rsidRPr="0412BD9A">
        <w:rPr>
          <w:rtl/>
        </w:rPr>
        <w:t>ماذا يشمل التدريب؟</w:t>
      </w:r>
      <w:r w:rsidRPr="0412BD9A">
        <w:t xml:space="preserve"> </w:t>
      </w:r>
    </w:p>
    <w:p w14:paraId="78736150" w14:textId="77777777" w:rsidR="00BE38E0" w:rsidRPr="00A9505D" w:rsidRDefault="00BE38E0" w:rsidP="00BE38E0">
      <w:pPr>
        <w:spacing w:line="360" w:lineRule="auto"/>
      </w:pPr>
      <w:bookmarkStart w:id="0" w:name="_Hlk69290126"/>
      <w:r w:rsidRPr="50581803">
        <w:rPr>
          <w:rtl/>
        </w:rPr>
        <w:t xml:space="preserve">تركز تدريبات ممثلي الصحة الخاص بالأولمبياد الخاص على ثلاث نتائج: </w:t>
      </w:r>
      <w:r w:rsidRPr="50581803">
        <w:rPr>
          <w:b/>
          <w:bCs/>
          <w:rtl/>
        </w:rPr>
        <w:t xml:space="preserve">التمكين والقيادة وتأثير المجتمع. </w:t>
      </w:r>
      <w:r w:rsidRPr="50581803">
        <w:rPr>
          <w:rtl/>
        </w:rPr>
        <w:t>بعد هذه التدريبات، تم تجهيز ممثل الصحة بالكامل لقيادة فرقهم وعائلاتهم وأصدقائهم ومجتمعاتهم لمتابعة أنماط حياة صحية، والدعوة لمقدمي الرعاية الصحية والحكومات لاعتماد سياسات شاملة حول خدمات الصحة والعافية والتعليم والموارد للأشخاص ذوي الإعاقات الفكرية</w:t>
      </w:r>
      <w:r w:rsidRPr="50581803">
        <w:t>.</w:t>
      </w:r>
    </w:p>
    <w:bookmarkEnd w:id="0"/>
    <w:p w14:paraId="1506C99B" w14:textId="0F67027B" w:rsidR="007D1640" w:rsidRPr="00A9505D" w:rsidRDefault="0412BD9A" w:rsidP="007D1640">
      <w:pPr>
        <w:spacing w:line="360" w:lineRule="auto"/>
      </w:pPr>
      <w:r w:rsidRPr="0412BD9A">
        <w:rPr>
          <w:rtl/>
        </w:rPr>
        <w:t>يسأل "التقييم الصحي الفردي</w:t>
      </w:r>
      <w:r w:rsidRPr="0412BD9A">
        <w:t xml:space="preserve">" </w:t>
      </w:r>
      <w:r>
        <w:t>(SHE)</w:t>
      </w:r>
      <w:r w:rsidRPr="0412BD9A">
        <w:t xml:space="preserve"> (</w:t>
      </w:r>
      <w:r w:rsidRPr="0412BD9A">
        <w:rPr>
          <w:rtl/>
        </w:rPr>
        <w:t xml:space="preserve">ويسأل) في السنوات الماضية عن عدد اللاعبين الذين تم تدريبهم كممثلي صحة </w:t>
      </w:r>
      <w:r w:rsidR="007D1640">
        <w:br/>
      </w:r>
      <w:r w:rsidRPr="0412BD9A">
        <w:rPr>
          <w:rtl/>
        </w:rPr>
        <w:t>جدد. على عكس المجالات الأخرى لبرامج الصحة للأولمبياد الخاص، لم تصدر شركة</w:t>
      </w:r>
      <w:r w:rsidRPr="0412BD9A">
        <w:t xml:space="preserve"> </w:t>
      </w:r>
      <w:r>
        <w:t>SOI</w:t>
      </w:r>
      <w:r w:rsidRPr="0412BD9A">
        <w:t xml:space="preserve"> </w:t>
      </w:r>
      <w:r w:rsidRPr="0412BD9A">
        <w:rPr>
          <w:rtl/>
        </w:rPr>
        <w:t xml:space="preserve">إرشادات حول ما يعنيه </w:t>
      </w:r>
      <w:r w:rsidR="007D1640">
        <w:br/>
      </w:r>
      <w:r w:rsidRPr="0412BD9A">
        <w:rPr>
          <w:rtl/>
        </w:rPr>
        <w:t>تدريب رياضي ليكون ممثلًا جديدًا للصحة. نتيجة لذلك، كان هناك الكثير من الاختلاف في جميع أنحاء العالم</w:t>
      </w:r>
      <w:r w:rsidRPr="0412BD9A">
        <w:t xml:space="preserve">. </w:t>
      </w:r>
    </w:p>
    <w:p w14:paraId="40710644" w14:textId="7DD6D4E3" w:rsidR="00A9505D" w:rsidRDefault="007D1640" w:rsidP="007D1640">
      <w:pPr>
        <w:spacing w:line="360" w:lineRule="auto"/>
        <w:rPr>
          <w:szCs w:val="24"/>
        </w:rPr>
      </w:pPr>
      <w:r>
        <w:rPr>
          <w:szCs w:val="24"/>
          <w:rtl/>
        </w:rPr>
        <w:t xml:space="preserve">لضمان حصول جميع اللاعبين الذين تم حسابهم والاعتراف بهم على أنهم ممثلي للصحة على الحد الأدنى من التدريب، </w:t>
      </w:r>
      <w:r w:rsidR="00227CFD">
        <w:rPr>
          <w:szCs w:val="24"/>
        </w:rPr>
        <w:br/>
      </w:r>
      <w:r>
        <w:rPr>
          <w:szCs w:val="24"/>
          <w:rtl/>
        </w:rPr>
        <w:t xml:space="preserve">تقوم شركة </w:t>
      </w:r>
      <w:r>
        <w:rPr>
          <w:szCs w:val="24"/>
        </w:rPr>
        <w:t>SOI</w:t>
      </w:r>
      <w:r>
        <w:rPr>
          <w:szCs w:val="24"/>
          <w:rtl/>
        </w:rPr>
        <w:t xml:space="preserve"> بتنفيذ </w:t>
      </w:r>
      <w:r w:rsidRPr="00227CFD">
        <w:rPr>
          <w:b/>
          <w:bCs/>
          <w:i/>
          <w:iCs/>
          <w:szCs w:val="24"/>
          <w:rtl/>
        </w:rPr>
        <w:t>الحد الأدنى من معايير التدريب الجديدة لممثلي الصحة</w:t>
      </w:r>
      <w:r>
        <w:rPr>
          <w:szCs w:val="24"/>
          <w:rtl/>
        </w:rPr>
        <w:t xml:space="preserve"> أدناه. </w:t>
      </w:r>
    </w:p>
    <w:p w14:paraId="7F651CF9" w14:textId="77777777" w:rsidR="00A9505D" w:rsidRDefault="00A9505D">
      <w:pPr>
        <w:rPr>
          <w:szCs w:val="24"/>
        </w:rPr>
      </w:pPr>
      <w:r>
        <w:br w:type="page"/>
      </w:r>
    </w:p>
    <w:p w14:paraId="026D8B67" w14:textId="2F08F52E" w:rsidR="004C265D" w:rsidRDefault="0412BD9A" w:rsidP="004C265D">
      <w:pPr>
        <w:pStyle w:val="Heading1"/>
        <w:jc w:val="center"/>
      </w:pPr>
      <w:r w:rsidRPr="0412BD9A">
        <w:rPr>
          <w:rtl/>
        </w:rPr>
        <w:lastRenderedPageBreak/>
        <w:t>الحد الأدنى من معايير التدريب الجديدة لممثلي الصحة</w:t>
      </w:r>
    </w:p>
    <w:p w14:paraId="59E4C5DE" w14:textId="14ED0DF4" w:rsidR="00C108E0" w:rsidRPr="00A9505D" w:rsidRDefault="000D6F77" w:rsidP="00C108E0">
      <w:pPr>
        <w:spacing w:line="360" w:lineRule="auto"/>
      </w:pPr>
      <w:r w:rsidRPr="50581803">
        <w:rPr>
          <w:b/>
          <w:bCs/>
          <w:rtl/>
        </w:rPr>
        <w:t xml:space="preserve">يجب على اللاعبين الذين تم تدريبهم والإبلاغ عنهم كممثلي للصحة جدد </w:t>
      </w:r>
      <w:r w:rsidRPr="50581803">
        <w:rPr>
          <w:b/>
          <w:bCs/>
          <w:u w:val="single"/>
          <w:rtl/>
        </w:rPr>
        <w:t>في 1 أكتوبر 2022</w:t>
      </w:r>
      <w:r w:rsidRPr="50581803">
        <w:rPr>
          <w:b/>
          <w:bCs/>
          <w:rtl/>
        </w:rPr>
        <w:t xml:space="preserve"> أو بعده إكمال تدريب يفي بالمعايير الدنيا لتدريب </w:t>
      </w:r>
      <w:proofErr w:type="spellStart"/>
      <w:r w:rsidRPr="50581803">
        <w:rPr>
          <w:b/>
          <w:bCs/>
          <w:rtl/>
        </w:rPr>
        <w:t>الممثلي</w:t>
      </w:r>
      <w:proofErr w:type="spellEnd"/>
      <w:r w:rsidRPr="50581803">
        <w:rPr>
          <w:b/>
          <w:bCs/>
          <w:rtl/>
        </w:rPr>
        <w:t xml:space="preserve"> الجدد للصحة. </w:t>
      </w:r>
      <w:r w:rsidRPr="50581803">
        <w:rPr>
          <w:rtl/>
        </w:rPr>
        <w:t>لتمييز هذا التدريب عن التدريبات الأخرى التي قد توفرها البرامج لممثلي الصحة، يمكن أيضًا أن يسمى هذا التدريب "أن تصبح ممثلًا للصحة</w:t>
      </w:r>
      <w:r w:rsidRPr="50581803">
        <w:t>".</w:t>
      </w:r>
    </w:p>
    <w:p w14:paraId="3C55D48D" w14:textId="77777777" w:rsidR="00C108E0" w:rsidRPr="00227CFD" w:rsidRDefault="007D1640" w:rsidP="00BE38E0">
      <w:pPr>
        <w:pStyle w:val="Heading2"/>
        <w:rPr>
          <w:bCs/>
        </w:rPr>
      </w:pPr>
      <w:r w:rsidRPr="00227CFD">
        <w:rPr>
          <w:bCs/>
          <w:rtl/>
        </w:rPr>
        <w:t>المتطلب 1 - الوقت</w:t>
      </w:r>
    </w:p>
    <w:p w14:paraId="66378F09" w14:textId="77777777" w:rsidR="00C108E0" w:rsidRPr="00BE38E0" w:rsidRDefault="0412BD9A" w:rsidP="50581803">
      <w:pPr>
        <w:spacing w:line="360" w:lineRule="auto"/>
        <w:rPr>
          <w:rFonts w:eastAsiaTheme="majorEastAsia" w:cstheme="majorBidi"/>
        </w:rPr>
      </w:pPr>
      <w:r w:rsidRPr="0412BD9A">
        <w:rPr>
          <w:rFonts w:eastAsiaTheme="majorEastAsia" w:cstheme="majorBidi"/>
          <w:rtl/>
        </w:rPr>
        <w:t xml:space="preserve">يجب أن يشمل التدريب ما لا يقل عن </w:t>
      </w:r>
      <w:r w:rsidRPr="0412BD9A">
        <w:rPr>
          <w:rFonts w:eastAsiaTheme="majorEastAsia" w:cstheme="majorBidi"/>
          <w:rtl/>
          <w:lang w:bidi="en-US"/>
        </w:rPr>
        <w:t>8</w:t>
      </w:r>
      <w:r w:rsidRPr="0412BD9A">
        <w:rPr>
          <w:rFonts w:eastAsiaTheme="majorEastAsia" w:cstheme="majorBidi"/>
          <w:rtl/>
        </w:rPr>
        <w:t xml:space="preserve"> ساعات من التدريب النشط</w:t>
      </w:r>
      <w:r w:rsidRPr="0412BD9A">
        <w:rPr>
          <w:rFonts w:eastAsiaTheme="majorEastAsia" w:cstheme="majorBidi"/>
        </w:rPr>
        <w:t>.</w:t>
      </w:r>
    </w:p>
    <w:p w14:paraId="5FB0CDCC" w14:textId="4363643D" w:rsidR="00C108E0" w:rsidRDefault="0412BD9A" w:rsidP="50581803">
      <w:pPr>
        <w:pStyle w:val="ListParagraph"/>
        <w:spacing w:line="360" w:lineRule="auto"/>
        <w:rPr>
          <w:rFonts w:eastAsiaTheme="majorEastAsia" w:cstheme="majorBidi"/>
        </w:rPr>
      </w:pPr>
      <w:r w:rsidRPr="0412BD9A">
        <w:rPr>
          <w:rFonts w:eastAsiaTheme="majorEastAsia" w:cstheme="majorBidi"/>
          <w:rtl/>
        </w:rPr>
        <w:t xml:space="preserve">يمكن أن تكون هذه الساعات شخصية أو </w:t>
      </w:r>
      <w:proofErr w:type="gramStart"/>
      <w:r w:rsidRPr="0412BD9A">
        <w:rPr>
          <w:rFonts w:eastAsiaTheme="majorEastAsia" w:cstheme="majorBidi"/>
          <w:rtl/>
        </w:rPr>
        <w:t>افتراضية</w:t>
      </w:r>
      <w:proofErr w:type="gramEnd"/>
      <w:r w:rsidRPr="0412BD9A">
        <w:rPr>
          <w:rFonts w:eastAsiaTheme="majorEastAsia" w:cstheme="majorBidi"/>
          <w:rtl/>
        </w:rPr>
        <w:t xml:space="preserve"> ولكن لا ينبغي أن تتضمن الأوقات المخصصة لفترات الراحة أو الغداء، ما لم يكن هناك أيضًا عمل يحدث أثناء تلك الجلسات</w:t>
      </w:r>
    </w:p>
    <w:p w14:paraId="57095C30" w14:textId="295F48C4" w:rsidR="00E95B66" w:rsidRPr="00227CFD" w:rsidRDefault="0412BD9A" w:rsidP="50581803">
      <w:pPr>
        <w:pStyle w:val="ListParagraph"/>
        <w:widowControl/>
        <w:spacing w:after="160" w:line="259" w:lineRule="auto"/>
        <w:rPr>
          <w:b/>
          <w:bCs/>
        </w:rPr>
      </w:pPr>
      <w:r w:rsidRPr="0412BD9A">
        <w:rPr>
          <w:rtl/>
        </w:rPr>
        <w:t>لا يلزم عقد ساعات التدريب على التوالي - يمكن تقسيمها على عدد من الأيام أو الأسابيع</w:t>
      </w:r>
    </w:p>
    <w:p w14:paraId="60FA5742" w14:textId="77777777" w:rsidR="00C108E0" w:rsidRPr="00227CFD" w:rsidRDefault="007D1640" w:rsidP="00BE38E0">
      <w:pPr>
        <w:pStyle w:val="Heading2"/>
        <w:rPr>
          <w:bCs/>
        </w:rPr>
      </w:pPr>
      <w:r w:rsidRPr="00227CFD">
        <w:rPr>
          <w:bCs/>
          <w:rtl/>
        </w:rPr>
        <w:t xml:space="preserve">المتطلب 2 - الموضوعات </w:t>
      </w:r>
    </w:p>
    <w:p w14:paraId="190C63FA" w14:textId="0E54DD7B" w:rsidR="00C108E0" w:rsidRDefault="0412BD9A" w:rsidP="50581803">
      <w:pPr>
        <w:spacing w:line="360" w:lineRule="auto"/>
        <w:rPr>
          <w:rFonts w:eastAsiaTheme="majorEastAsia" w:cstheme="majorBidi"/>
        </w:rPr>
      </w:pPr>
      <w:r w:rsidRPr="0412BD9A">
        <w:rPr>
          <w:rFonts w:eastAsiaTheme="majorEastAsia" w:cstheme="majorBidi"/>
          <w:rtl/>
        </w:rPr>
        <w:t>يجب تغطية الموضوعات التالية لمدة لا تقل عن الفترة الزمنية المذكورة</w:t>
      </w:r>
      <w:r w:rsidRPr="0412BD9A">
        <w:rPr>
          <w:rFonts w:eastAsiaTheme="majorEastAsia" w:cstheme="majorBidi"/>
        </w:rPr>
        <w:t>:</w:t>
      </w:r>
    </w:p>
    <w:p w14:paraId="1184177A" w14:textId="77777777" w:rsidR="00BB671B" w:rsidRDefault="0412BD9A" w:rsidP="50581803">
      <w:pPr>
        <w:spacing w:line="360" w:lineRule="auto"/>
        <w:rPr>
          <w:rFonts w:eastAsiaTheme="majorEastAsia" w:cstheme="majorBidi"/>
        </w:rPr>
      </w:pPr>
      <w:r w:rsidRPr="0412BD9A">
        <w:rPr>
          <w:rFonts w:eastAsiaTheme="majorEastAsia" w:cstheme="majorBidi"/>
          <w:rtl/>
        </w:rPr>
        <w:t>يجب تغطية الموضوعات التالية لمدة لا تقل عن الفترة الزمنية المذكورة</w:t>
      </w:r>
      <w:r w:rsidRPr="0412BD9A">
        <w:rPr>
          <w:rFonts w:eastAsiaTheme="majorEastAsia" w:cstheme="majorBidi"/>
        </w:rPr>
        <w:t>:</w:t>
      </w:r>
    </w:p>
    <w:tbl>
      <w:tblPr>
        <w:tblStyle w:val="TableGrid"/>
        <w:bidiVisual/>
        <w:tblW w:w="0" w:type="auto"/>
        <w:tblLook w:val="04A0" w:firstRow="1" w:lastRow="0" w:firstColumn="1" w:lastColumn="0" w:noHBand="0" w:noVBand="1"/>
      </w:tblPr>
      <w:tblGrid>
        <w:gridCol w:w="4675"/>
        <w:gridCol w:w="4675"/>
      </w:tblGrid>
      <w:tr w:rsidR="00BB671B" w:rsidRPr="00BB671B" w14:paraId="353C05B9" w14:textId="77777777" w:rsidTr="0412BD9A">
        <w:tc>
          <w:tcPr>
            <w:tcW w:w="4675" w:type="dxa"/>
          </w:tcPr>
          <w:p w14:paraId="13855BD2" w14:textId="77777777" w:rsidR="00BB671B" w:rsidRPr="00BB671B" w:rsidRDefault="00BB671B" w:rsidP="00D93B07">
            <w:pPr>
              <w:spacing w:line="360" w:lineRule="auto"/>
              <w:rPr>
                <w:rFonts w:eastAsiaTheme="majorEastAsia" w:cstheme="majorBidi"/>
                <w:b/>
                <w:bCs/>
                <w:szCs w:val="24"/>
              </w:rPr>
            </w:pPr>
            <w:r w:rsidRPr="00227CFD">
              <w:rPr>
                <w:rFonts w:eastAsiaTheme="majorEastAsia" w:cstheme="majorBidi"/>
                <w:b/>
                <w:bCs/>
                <w:szCs w:val="24"/>
                <w:rtl/>
              </w:rPr>
              <w:t>الموضوع</w:t>
            </w:r>
          </w:p>
        </w:tc>
        <w:tc>
          <w:tcPr>
            <w:tcW w:w="4675" w:type="dxa"/>
          </w:tcPr>
          <w:p w14:paraId="7E20391D" w14:textId="77777777" w:rsidR="00BB671B" w:rsidRPr="00227CFD" w:rsidRDefault="00BB671B" w:rsidP="00D93B07">
            <w:pPr>
              <w:spacing w:line="360" w:lineRule="auto"/>
              <w:rPr>
                <w:rFonts w:eastAsiaTheme="majorEastAsia" w:cstheme="majorBidi"/>
                <w:b/>
                <w:bCs/>
                <w:szCs w:val="24"/>
              </w:rPr>
            </w:pPr>
            <w:r w:rsidRPr="00227CFD">
              <w:rPr>
                <w:rFonts w:eastAsiaTheme="majorEastAsia" w:cstheme="majorBidi"/>
                <w:b/>
                <w:bCs/>
                <w:szCs w:val="24"/>
                <w:rtl/>
              </w:rPr>
              <w:t>الحد الأدنى من الوقت</w:t>
            </w:r>
          </w:p>
        </w:tc>
      </w:tr>
      <w:tr w:rsidR="00BB671B" w:rsidRPr="00BB671B" w14:paraId="18F6A299" w14:textId="77777777" w:rsidTr="0412BD9A">
        <w:tc>
          <w:tcPr>
            <w:tcW w:w="4675" w:type="dxa"/>
          </w:tcPr>
          <w:p w14:paraId="5AB44B2B"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مقدمة عن صحة الأولمبياد الخاص ودور ممثل الصحة</w:t>
            </w:r>
          </w:p>
        </w:tc>
        <w:tc>
          <w:tcPr>
            <w:tcW w:w="4675" w:type="dxa"/>
          </w:tcPr>
          <w:p w14:paraId="51B49CF7"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rsidRPr="00BB671B" w14:paraId="775E9F2C" w14:textId="77777777" w:rsidTr="0412BD9A">
        <w:tc>
          <w:tcPr>
            <w:tcW w:w="4675" w:type="dxa"/>
          </w:tcPr>
          <w:p w14:paraId="48C88C84"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التفاوتات الصحية لذوي الإعاقات الفكرية</w:t>
            </w:r>
          </w:p>
        </w:tc>
        <w:tc>
          <w:tcPr>
            <w:tcW w:w="4675" w:type="dxa"/>
          </w:tcPr>
          <w:p w14:paraId="50C381FD"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rsidRPr="00BB671B" w14:paraId="519CAAF6" w14:textId="77777777" w:rsidTr="0412BD9A">
        <w:tc>
          <w:tcPr>
            <w:tcW w:w="4675" w:type="dxa"/>
          </w:tcPr>
          <w:p w14:paraId="040D5A24"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النشاط البدني</w:t>
            </w:r>
          </w:p>
        </w:tc>
        <w:tc>
          <w:tcPr>
            <w:tcW w:w="4675" w:type="dxa"/>
          </w:tcPr>
          <w:p w14:paraId="0F47D400"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rsidRPr="00BB671B" w14:paraId="2859CF20" w14:textId="77777777" w:rsidTr="0412BD9A">
        <w:tc>
          <w:tcPr>
            <w:tcW w:w="4675" w:type="dxa"/>
          </w:tcPr>
          <w:p w14:paraId="02578A98"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التغذية</w:t>
            </w:r>
          </w:p>
        </w:tc>
        <w:tc>
          <w:tcPr>
            <w:tcW w:w="4675" w:type="dxa"/>
          </w:tcPr>
          <w:p w14:paraId="736C99EB"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rsidRPr="00BB671B" w14:paraId="777DB5CC" w14:textId="77777777" w:rsidTr="0412BD9A">
        <w:tc>
          <w:tcPr>
            <w:tcW w:w="4675" w:type="dxa"/>
          </w:tcPr>
          <w:p w14:paraId="186BC7AF" w14:textId="6AFEC90E" w:rsidR="00BB671B" w:rsidRPr="00BB671B" w:rsidRDefault="0412BD9A" w:rsidP="50581803">
            <w:pPr>
              <w:spacing w:line="360" w:lineRule="auto"/>
              <w:rPr>
                <w:rFonts w:eastAsiaTheme="majorEastAsia" w:cstheme="majorBidi"/>
              </w:rPr>
            </w:pPr>
            <w:r w:rsidRPr="0412BD9A">
              <w:rPr>
                <w:rFonts w:eastAsiaTheme="majorEastAsia" w:cstheme="majorBidi"/>
                <w:rtl/>
              </w:rPr>
              <w:t>الصحة النفسية</w:t>
            </w:r>
          </w:p>
        </w:tc>
        <w:tc>
          <w:tcPr>
            <w:tcW w:w="4675" w:type="dxa"/>
          </w:tcPr>
          <w:p w14:paraId="79D83BDE"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rsidRPr="00BB671B" w14:paraId="18DB7DE5" w14:textId="77777777" w:rsidTr="0412BD9A">
        <w:tc>
          <w:tcPr>
            <w:tcW w:w="4675" w:type="dxa"/>
          </w:tcPr>
          <w:p w14:paraId="2CB44095"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وسائل التواصل</w:t>
            </w:r>
          </w:p>
        </w:tc>
        <w:tc>
          <w:tcPr>
            <w:tcW w:w="4675" w:type="dxa"/>
          </w:tcPr>
          <w:p w14:paraId="1A1E5625" w14:textId="77777777" w:rsidR="00BB671B" w:rsidRP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r w:rsidR="00BB671B" w14:paraId="709F56D3" w14:textId="77777777" w:rsidTr="0412BD9A">
        <w:tc>
          <w:tcPr>
            <w:tcW w:w="4675" w:type="dxa"/>
          </w:tcPr>
          <w:p w14:paraId="3779735D" w14:textId="77777777" w:rsidR="00BB671B" w:rsidRPr="00BB671B" w:rsidRDefault="0412BD9A" w:rsidP="50581803">
            <w:pPr>
              <w:spacing w:line="360" w:lineRule="auto"/>
              <w:rPr>
                <w:rFonts w:eastAsiaTheme="majorEastAsia" w:cstheme="majorBidi"/>
              </w:rPr>
            </w:pPr>
            <w:r w:rsidRPr="0412BD9A">
              <w:rPr>
                <w:rFonts w:eastAsiaTheme="majorEastAsia" w:cstheme="majorBidi"/>
                <w:rtl/>
              </w:rPr>
              <w:t>المناصرة</w:t>
            </w:r>
          </w:p>
        </w:tc>
        <w:tc>
          <w:tcPr>
            <w:tcW w:w="4675" w:type="dxa"/>
          </w:tcPr>
          <w:p w14:paraId="494B80F7" w14:textId="77777777" w:rsidR="00BB671B" w:rsidRDefault="0412BD9A" w:rsidP="50581803">
            <w:pPr>
              <w:spacing w:line="360" w:lineRule="auto"/>
              <w:rPr>
                <w:rFonts w:eastAsiaTheme="majorEastAsia" w:cstheme="majorBidi"/>
              </w:rPr>
            </w:pPr>
            <w:r w:rsidRPr="0412BD9A">
              <w:rPr>
                <w:rFonts w:eastAsiaTheme="majorEastAsia" w:cstheme="majorBidi"/>
                <w:lang w:bidi="en-US"/>
              </w:rPr>
              <w:t>1</w:t>
            </w:r>
            <w:r w:rsidRPr="0412BD9A">
              <w:rPr>
                <w:rFonts w:eastAsiaTheme="majorEastAsia" w:cstheme="majorBidi"/>
              </w:rPr>
              <w:t xml:space="preserve"> </w:t>
            </w:r>
            <w:r w:rsidRPr="0412BD9A">
              <w:rPr>
                <w:rFonts w:eastAsiaTheme="majorEastAsia" w:cstheme="majorBidi"/>
                <w:rtl/>
              </w:rPr>
              <w:t>ساعة</w:t>
            </w:r>
          </w:p>
        </w:tc>
      </w:tr>
    </w:tbl>
    <w:p w14:paraId="2BD2C75A" w14:textId="77777777" w:rsidR="00BB671B" w:rsidRDefault="00BB671B" w:rsidP="00BB671B">
      <w:pPr>
        <w:rPr>
          <w:szCs w:val="24"/>
        </w:rPr>
      </w:pPr>
    </w:p>
    <w:p w14:paraId="50369459" w14:textId="0AFA8EC0" w:rsidR="00BB671B" w:rsidRPr="00BE38E0" w:rsidRDefault="0412BD9A" w:rsidP="00BB671B">
      <w:bookmarkStart w:id="1" w:name="_Hlk112672433"/>
      <w:r w:rsidRPr="0412BD9A">
        <w:rPr>
          <w:rtl/>
        </w:rPr>
        <w:t xml:space="preserve">ستلاحظ أن هذه الأوقات الدنيا تضيف ما يصل إلى </w:t>
      </w:r>
      <w:r w:rsidRPr="0412BD9A">
        <w:rPr>
          <w:rtl/>
          <w:lang w:bidi="en-US"/>
        </w:rPr>
        <w:t>7</w:t>
      </w:r>
      <w:r w:rsidRPr="0412BD9A">
        <w:rPr>
          <w:rtl/>
        </w:rPr>
        <w:t xml:space="preserve"> ساعات من التدريب النشط. يترك ذلك ساعة واحدة على الأقل </w:t>
      </w:r>
      <w:r w:rsidR="00BB671B">
        <w:br/>
      </w:r>
      <w:r w:rsidRPr="0412BD9A">
        <w:rPr>
          <w:rtl/>
        </w:rPr>
        <w:t>للبرامج لإضافة المزيد من الوقت أو الموضوعات المصممة لاحتياجات اللاعبين</w:t>
      </w:r>
      <w:r w:rsidRPr="0412BD9A">
        <w:t>.</w:t>
      </w:r>
    </w:p>
    <w:bookmarkEnd w:id="1"/>
    <w:p w14:paraId="700947CB" w14:textId="77777777" w:rsidR="00C108E0" w:rsidRPr="00227CFD" w:rsidRDefault="007D1640" w:rsidP="00BE38E0">
      <w:pPr>
        <w:pStyle w:val="Heading2"/>
        <w:rPr>
          <w:bCs/>
        </w:rPr>
      </w:pPr>
      <w:r w:rsidRPr="00227CFD">
        <w:rPr>
          <w:bCs/>
          <w:rtl/>
        </w:rPr>
        <w:t>المتطلب 3 - التسجيل</w:t>
      </w:r>
    </w:p>
    <w:p w14:paraId="6045D357" w14:textId="35B20F1D" w:rsidR="00C108E0" w:rsidRPr="00BE38E0" w:rsidRDefault="0412BD9A" w:rsidP="50581803">
      <w:pPr>
        <w:rPr>
          <w:rFonts w:eastAsiaTheme="majorEastAsia" w:cstheme="majorBidi"/>
        </w:rPr>
      </w:pPr>
      <w:r w:rsidRPr="0412BD9A">
        <w:rPr>
          <w:rFonts w:eastAsiaTheme="majorEastAsia" w:cstheme="majorBidi"/>
          <w:rtl/>
        </w:rPr>
        <w:t>يجب تسجيل جميع ممثلي الصحة المدربة حديثًا في قاعدة بيانات ممثلي الصحة الخاصة بشركة</w:t>
      </w:r>
      <w:r w:rsidRPr="0412BD9A">
        <w:rPr>
          <w:rFonts w:eastAsiaTheme="majorEastAsia" w:cstheme="majorBidi"/>
        </w:rPr>
        <w:t xml:space="preserve"> SOI (</w:t>
      </w:r>
      <w:r w:rsidRPr="0412BD9A">
        <w:rPr>
          <w:rFonts w:eastAsiaTheme="majorEastAsia" w:cstheme="majorBidi"/>
          <w:rtl/>
        </w:rPr>
        <w:t>باستخدام نموذج معلومات</w:t>
      </w:r>
      <w:r w:rsidRPr="0412BD9A">
        <w:rPr>
          <w:rFonts w:eastAsiaTheme="majorEastAsia" w:cstheme="majorBidi"/>
        </w:rPr>
        <w:t xml:space="preserve"> Health Messenger) </w:t>
      </w:r>
      <w:r w:rsidRPr="0412BD9A">
        <w:rPr>
          <w:rFonts w:eastAsiaTheme="majorEastAsia" w:cstheme="majorBidi"/>
          <w:rtl/>
        </w:rPr>
        <w:t>حتى يتمكن البرنامج من اعتبارهم مدربين حديثًا. ستستمر البرامج في الإبلاغ عن عدد المرسلين الصحيين الجدد المدربين على "التقييم الصحي الفردي</w:t>
      </w:r>
      <w:r w:rsidRPr="0412BD9A">
        <w:rPr>
          <w:rFonts w:eastAsiaTheme="majorEastAsia" w:cstheme="majorBidi"/>
        </w:rPr>
        <w:t xml:space="preserve">" (SHE). </w:t>
      </w:r>
      <w:r w:rsidRPr="0412BD9A">
        <w:rPr>
          <w:rFonts w:eastAsiaTheme="majorEastAsia" w:cstheme="majorBidi"/>
          <w:rtl/>
        </w:rPr>
        <w:t>ستقوم شركة</w:t>
      </w:r>
      <w:r w:rsidRPr="0412BD9A">
        <w:rPr>
          <w:rFonts w:eastAsiaTheme="majorEastAsia" w:cstheme="majorBidi"/>
        </w:rPr>
        <w:t xml:space="preserve"> SOI </w:t>
      </w:r>
      <w:r w:rsidRPr="0412BD9A">
        <w:rPr>
          <w:rFonts w:eastAsiaTheme="majorEastAsia" w:cstheme="majorBidi"/>
          <w:rtl/>
        </w:rPr>
        <w:t>بالتحقق من الأرقام الواردة في</w:t>
      </w:r>
      <w:r w:rsidRPr="0412BD9A">
        <w:rPr>
          <w:rFonts w:eastAsiaTheme="majorEastAsia" w:cstheme="majorBidi"/>
        </w:rPr>
        <w:t xml:space="preserve"> SHE </w:t>
      </w:r>
      <w:r w:rsidRPr="0412BD9A">
        <w:rPr>
          <w:rFonts w:eastAsiaTheme="majorEastAsia" w:cstheme="majorBidi"/>
          <w:rtl/>
        </w:rPr>
        <w:t>مع الأرقام المسجلة في قاعدة بيانات</w:t>
      </w:r>
      <w:r w:rsidRPr="0412BD9A">
        <w:rPr>
          <w:rFonts w:eastAsiaTheme="majorEastAsia" w:cstheme="majorBidi"/>
        </w:rPr>
        <w:t xml:space="preserve"> Health Messenger </w:t>
      </w:r>
      <w:r w:rsidRPr="0412BD9A">
        <w:rPr>
          <w:rFonts w:eastAsiaTheme="majorEastAsia" w:cstheme="majorBidi"/>
          <w:rtl/>
        </w:rPr>
        <w:t xml:space="preserve">للفترة المقابلة. قد يُطلب من البرامج مراجعة المعلومات الواردة من خلال </w:t>
      </w:r>
      <w:r w:rsidR="007D1640">
        <w:br/>
      </w:r>
      <w:r w:rsidRPr="0412BD9A">
        <w:rPr>
          <w:rFonts w:eastAsiaTheme="majorEastAsia" w:cstheme="majorBidi"/>
          <w:rtl/>
        </w:rPr>
        <w:t>رقم</w:t>
      </w:r>
      <w:r w:rsidRPr="0412BD9A">
        <w:rPr>
          <w:rFonts w:eastAsiaTheme="majorEastAsia" w:cstheme="majorBidi"/>
        </w:rPr>
        <w:t xml:space="preserve"> SHE </w:t>
      </w:r>
      <w:r w:rsidRPr="0412BD9A">
        <w:rPr>
          <w:rFonts w:eastAsiaTheme="majorEastAsia" w:cstheme="majorBidi"/>
          <w:rtl/>
        </w:rPr>
        <w:t>أو ضمان تسجيل لاعبيها في قاعدة البيانات</w:t>
      </w:r>
      <w:r w:rsidRPr="0412BD9A">
        <w:rPr>
          <w:rFonts w:eastAsiaTheme="majorEastAsia" w:cstheme="majorBidi"/>
        </w:rPr>
        <w:t>.</w:t>
      </w:r>
    </w:p>
    <w:p w14:paraId="39832B6E" w14:textId="0A9E06D6" w:rsidR="00C108E0" w:rsidRPr="00227CFD" w:rsidRDefault="007645A8" w:rsidP="00C108E0">
      <w:pPr>
        <w:rPr>
          <w:rFonts w:eastAsiaTheme="majorEastAsia" w:cstheme="majorBidi"/>
          <w:b/>
          <w:bCs/>
          <w:szCs w:val="28"/>
        </w:rPr>
      </w:pPr>
      <w:r>
        <w:rPr>
          <w:rFonts w:eastAsiaTheme="majorEastAsia" w:cstheme="majorBidi"/>
          <w:b/>
          <w:bCs/>
          <w:noProof/>
          <w:szCs w:val="28"/>
          <w:highlight w:val="yellow"/>
        </w:rPr>
        <w:drawing>
          <wp:anchor distT="0" distB="0" distL="114300" distR="114300" simplePos="0" relativeHeight="251668480" behindDoc="0" locked="0" layoutInCell="1" allowOverlap="1" wp14:anchorId="76D111CB" wp14:editId="39B3B47B">
            <wp:simplePos x="0" y="0"/>
            <wp:positionH relativeFrom="rightMargin">
              <wp:posOffset>139700</wp:posOffset>
            </wp:positionH>
            <wp:positionV relativeFrom="paragraph">
              <wp:posOffset>0</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227CFD">
        <w:rPr>
          <w:rFonts w:eastAsiaTheme="majorEastAsia" w:cstheme="majorBidi"/>
          <w:b/>
          <w:bCs/>
          <w:szCs w:val="28"/>
          <w:rtl/>
        </w:rPr>
        <w:t xml:space="preserve">يوجد حاليًا نموذج معلومات </w:t>
      </w:r>
      <w:r w:rsidRPr="00227CFD">
        <w:rPr>
          <w:rFonts w:eastAsiaTheme="majorEastAsia" w:cstheme="majorBidi"/>
          <w:b/>
          <w:bCs/>
          <w:szCs w:val="28"/>
        </w:rPr>
        <w:t>Health Messenger</w:t>
      </w:r>
      <w:r w:rsidRPr="00227CFD">
        <w:rPr>
          <w:rFonts w:eastAsiaTheme="majorEastAsia" w:cstheme="majorBidi"/>
          <w:b/>
          <w:bCs/>
          <w:szCs w:val="28"/>
          <w:rtl/>
        </w:rPr>
        <w:t xml:space="preserve"> باللغتين </w:t>
      </w:r>
      <w:hyperlink r:id="rId14" w:history="1">
        <w:r w:rsidRPr="00227CFD">
          <w:rPr>
            <w:rStyle w:val="Hyperlink"/>
            <w:rFonts w:eastAsiaTheme="majorEastAsia" w:cstheme="majorBidi"/>
            <w:b/>
            <w:bCs/>
            <w:szCs w:val="28"/>
            <w:rtl/>
          </w:rPr>
          <w:t>الإنجليزية</w:t>
        </w:r>
      </w:hyperlink>
      <w:r w:rsidRPr="00227CFD">
        <w:rPr>
          <w:rFonts w:eastAsiaTheme="majorEastAsia" w:cstheme="majorBidi"/>
          <w:b/>
          <w:bCs/>
          <w:szCs w:val="28"/>
          <w:rtl/>
        </w:rPr>
        <w:t xml:space="preserve"> و</w:t>
      </w:r>
      <w:hyperlink r:id="rId15" w:history="1">
        <w:r w:rsidRPr="00227CFD">
          <w:rPr>
            <w:rStyle w:val="Hyperlink"/>
            <w:rFonts w:eastAsiaTheme="majorEastAsia" w:cstheme="majorBidi"/>
            <w:b/>
            <w:bCs/>
            <w:szCs w:val="28"/>
            <w:rtl/>
          </w:rPr>
          <w:t>الإسبانية</w:t>
        </w:r>
      </w:hyperlink>
      <w:r w:rsidRPr="00227CFD">
        <w:rPr>
          <w:rFonts w:eastAsiaTheme="majorEastAsia" w:cstheme="majorBidi"/>
          <w:b/>
          <w:bCs/>
          <w:szCs w:val="28"/>
          <w:rtl/>
        </w:rPr>
        <w:t>.</w:t>
      </w:r>
    </w:p>
    <w:p w14:paraId="66328F0D" w14:textId="77777777" w:rsidR="00C108E0" w:rsidRPr="00227CFD" w:rsidRDefault="007D1640" w:rsidP="00BE38E0">
      <w:pPr>
        <w:pStyle w:val="Heading2"/>
        <w:rPr>
          <w:bCs/>
        </w:rPr>
      </w:pPr>
      <w:r w:rsidRPr="00227CFD">
        <w:rPr>
          <w:bCs/>
          <w:rtl/>
        </w:rPr>
        <w:lastRenderedPageBreak/>
        <w:t>المتطلب 4 - التخطيط للأنشطة</w:t>
      </w:r>
    </w:p>
    <w:p w14:paraId="5C51D9E0" w14:textId="77777777" w:rsidR="00C108E0" w:rsidRPr="00BE38E0" w:rsidRDefault="0412BD9A" w:rsidP="50581803">
      <w:pPr>
        <w:rPr>
          <w:rFonts w:eastAsiaTheme="majorEastAsia" w:cstheme="majorBidi"/>
        </w:rPr>
      </w:pPr>
      <w:r w:rsidRPr="0412BD9A">
        <w:rPr>
          <w:rFonts w:eastAsiaTheme="majorEastAsia" w:cstheme="majorBidi"/>
          <w:rtl/>
        </w:rPr>
        <w:t>تخطيط التنشيط هو التخطيط لتنشيط برنامج</w:t>
      </w:r>
      <w:r w:rsidRPr="0412BD9A">
        <w:rPr>
          <w:rFonts w:eastAsiaTheme="majorEastAsia" w:cstheme="majorBidi"/>
        </w:rPr>
        <w:t xml:space="preserve"> Health Messenger (</w:t>
      </w:r>
      <w:r w:rsidRPr="0412BD9A">
        <w:rPr>
          <w:rFonts w:eastAsiaTheme="majorEastAsia" w:cstheme="majorBidi"/>
          <w:rtl/>
        </w:rPr>
        <w:t xml:space="preserve">المتطلب </w:t>
      </w:r>
      <w:r w:rsidRPr="0412BD9A">
        <w:rPr>
          <w:rFonts w:eastAsiaTheme="majorEastAsia" w:cstheme="majorBidi"/>
          <w:rtl/>
          <w:lang w:bidi="en-US"/>
        </w:rPr>
        <w:t>5</w:t>
      </w:r>
      <w:r w:rsidRPr="0412BD9A">
        <w:rPr>
          <w:rFonts w:eastAsiaTheme="majorEastAsia" w:cstheme="majorBidi"/>
          <w:rtl/>
        </w:rPr>
        <w:t>). قد يكون التنشيط أقل تفصيلاً / مشاركة من متطلب التدريب العملي السابق، والذي وجده العديد من اللاعبين والبرامج مخيفًا أو ساحقًا</w:t>
      </w:r>
      <w:r w:rsidRPr="0412BD9A">
        <w:rPr>
          <w:rFonts w:eastAsiaTheme="majorEastAsia" w:cstheme="majorBidi"/>
        </w:rPr>
        <w:t>.</w:t>
      </w:r>
    </w:p>
    <w:p w14:paraId="27785EB3" w14:textId="77777777" w:rsidR="00C108E0" w:rsidRPr="00BE38E0" w:rsidRDefault="0412BD9A" w:rsidP="50581803">
      <w:pPr>
        <w:rPr>
          <w:rFonts w:eastAsiaTheme="majorEastAsia" w:cstheme="majorBidi"/>
        </w:rPr>
      </w:pPr>
      <w:r w:rsidRPr="0412BD9A">
        <w:rPr>
          <w:rFonts w:eastAsiaTheme="majorEastAsia" w:cstheme="majorBidi"/>
          <w:rtl/>
        </w:rPr>
        <w:t>قد يكون تخطيط التنشيط جزءًا من التدريب أو قد يحدث كمكالمات / اجتماعات منفصلة. يجب أن يشارك موظف من برنامج "الأولمبياد الخاص" الخاص بممثل الصحة في جلسة التخطيط هذه جنبًا إلى جنب مع ممثل الصحة وموجههم. بالنسبة للمراسلين الصحيين الذين لا يفكرون بطريقة معينة يرغبون في تنشيطها، يمكن لموظف "الأولمبياد الخاص" المساعدة في تقديم الأفكار والفرص للتنشيط ضمن الأنشطة المخطط لها للبرنامج و/ أو التوافق مع المجالات ذات الأولوية أو الإستراتيجية</w:t>
      </w:r>
      <w:r w:rsidRPr="0412BD9A">
        <w:rPr>
          <w:rFonts w:eastAsiaTheme="majorEastAsia" w:cstheme="majorBidi"/>
        </w:rPr>
        <w:t>.</w:t>
      </w:r>
    </w:p>
    <w:p w14:paraId="77C3E053" w14:textId="77777777" w:rsidR="00C108E0" w:rsidRPr="00BE38E0" w:rsidRDefault="0412BD9A" w:rsidP="50581803">
      <w:pPr>
        <w:rPr>
          <w:rFonts w:eastAsiaTheme="majorEastAsia" w:cstheme="majorBidi"/>
        </w:rPr>
      </w:pPr>
      <w:r w:rsidRPr="0412BD9A">
        <w:rPr>
          <w:rFonts w:eastAsiaTheme="majorEastAsia" w:cstheme="majorBidi"/>
          <w:rtl/>
        </w:rPr>
        <w:t>الفكرة وراء التحول من التدريب العملي إلى التنشيط هي إدراك أن بعض ممثلي الصحة قد لا يشعرون بعد بالاستعداد "لتنظيم الرقص" وقد يفضلون ممارسة مهاراتهم بمزيد من التوجيه والبنية</w:t>
      </w:r>
      <w:r w:rsidRPr="0412BD9A">
        <w:rPr>
          <w:rFonts w:eastAsiaTheme="majorEastAsia" w:cstheme="majorBidi"/>
        </w:rPr>
        <w:t xml:space="preserve">. </w:t>
      </w:r>
    </w:p>
    <w:p w14:paraId="5C3F11A0" w14:textId="56723E10" w:rsidR="007D1640" w:rsidRPr="00227CFD" w:rsidRDefault="007D1640" w:rsidP="00C108E0">
      <w:pPr>
        <w:rPr>
          <w:rFonts w:eastAsiaTheme="majorEastAsia" w:cstheme="majorBidi"/>
          <w:b/>
          <w:bCs/>
          <w:szCs w:val="24"/>
        </w:rPr>
      </w:pPr>
      <w:r w:rsidRPr="00227CFD">
        <w:rPr>
          <w:rFonts w:eastAsiaTheme="majorEastAsia" w:cstheme="majorBidi"/>
          <w:b/>
          <w:bCs/>
          <w:szCs w:val="24"/>
          <w:rtl/>
        </w:rPr>
        <w:t>يجب أن تكون البرامج متوخية للحذر للغاية لتجنب الرموز المميزة في وضع خطط للتنشيط. إذا كان اللاعب مستعدًا لوضع خطط للتنشيط الخاص به، فيرجى اتباع تعليمات قائده. إذا كان اللاعب لا يزال يرغب في الحصول على مزيد من الدعم، فيرجى الاستعداد للتحدث عن الخيارات المختلفة حتى تظل الفرصة أمام اللاعب لاختيار الطريقة التي يرغب في تنشيطها.</w:t>
      </w:r>
    </w:p>
    <w:p w14:paraId="1F8AA0A4" w14:textId="5481EC8B" w:rsidR="007D1640" w:rsidRPr="00227CFD" w:rsidRDefault="007D1640" w:rsidP="00BE38E0">
      <w:pPr>
        <w:pStyle w:val="Heading2"/>
        <w:rPr>
          <w:bCs/>
        </w:rPr>
      </w:pPr>
      <w:r w:rsidRPr="00227CFD">
        <w:rPr>
          <w:bCs/>
          <w:rtl/>
        </w:rPr>
        <w:t>المتطلب 5 - التنشيط</w:t>
      </w:r>
    </w:p>
    <w:p w14:paraId="24416D5A" w14:textId="28EC655E" w:rsidR="007D1640" w:rsidRPr="00BE38E0" w:rsidRDefault="0412BD9A" w:rsidP="007D1640">
      <w:pPr>
        <w:pStyle w:val="Heading1"/>
        <w:spacing w:after="240"/>
        <w:rPr>
          <w:rFonts w:ascii="Ubuntu Light" w:hAnsi="Ubuntu Light"/>
          <w:color w:val="auto"/>
          <w:sz w:val="24"/>
          <w:szCs w:val="24"/>
        </w:rPr>
      </w:pPr>
      <w:r w:rsidRPr="0412BD9A">
        <w:rPr>
          <w:rFonts w:ascii="Ubuntu Light" w:hAnsi="Ubuntu Light"/>
          <w:color w:val="auto"/>
          <w:sz w:val="24"/>
          <w:szCs w:val="24"/>
          <w:rtl/>
        </w:rPr>
        <w:t>يجب تنشيط جميع ممثلي الصحة المدربين حديثًا مرة واحدة على الأقل خلال السنة الأولى بعد الانتهاء من التدريب التعليمي. يجب الإبلاغ عن هذا التنشيط إلى</w:t>
      </w:r>
      <w:r w:rsidRPr="0412BD9A">
        <w:rPr>
          <w:rFonts w:ascii="Ubuntu Light" w:hAnsi="Ubuntu Light"/>
          <w:color w:val="auto"/>
          <w:sz w:val="24"/>
          <w:szCs w:val="24"/>
        </w:rPr>
        <w:t xml:space="preserve"> SOI </w:t>
      </w:r>
      <w:r w:rsidRPr="0412BD9A">
        <w:rPr>
          <w:rFonts w:ascii="Ubuntu Light" w:hAnsi="Ubuntu Light"/>
          <w:color w:val="auto"/>
          <w:sz w:val="24"/>
          <w:szCs w:val="24"/>
          <w:rtl/>
        </w:rPr>
        <w:t>باستخدام</w:t>
      </w:r>
      <w:r w:rsidRPr="0412BD9A">
        <w:rPr>
          <w:rFonts w:ascii="Ubuntu Light" w:hAnsi="Ubuntu Light"/>
          <w:color w:val="auto"/>
          <w:sz w:val="24"/>
          <w:szCs w:val="24"/>
        </w:rPr>
        <w:t xml:space="preserve"> FORM.</w:t>
      </w:r>
    </w:p>
    <w:p w14:paraId="77A755BF" w14:textId="7DAEE4CE" w:rsidR="00C108E0" w:rsidRPr="00C108E0" w:rsidRDefault="0412BD9A" w:rsidP="00C108E0">
      <w:r w:rsidRPr="0412BD9A">
        <w:rPr>
          <w:rtl/>
        </w:rPr>
        <w:t>في غضون عام واحد من التدريب، يجب تنشيط كل ممثل صحة. سيعملون بشكل وثيق مع برنامج الأولمبياد الخاص لديهم للقيام بذلك. يمنح التنشيط ممثل الصحة الفرصة لممارسة ما تعلمه في التدريب وإظهار مهاراته القيادية. بعض أمثلة تنشيط ممثل الصحة هي</w:t>
      </w:r>
      <w:r w:rsidRPr="0412BD9A">
        <w:t>:</w:t>
      </w:r>
    </w:p>
    <w:p w14:paraId="699173D9" w14:textId="77777777" w:rsidR="00C108E0" w:rsidRPr="00C108E0" w:rsidRDefault="0412BD9A" w:rsidP="00C108E0">
      <w:pPr>
        <w:numPr>
          <w:ilvl w:val="0"/>
          <w:numId w:val="24"/>
        </w:numPr>
      </w:pPr>
      <w:r w:rsidRPr="0412BD9A">
        <w:rPr>
          <w:rtl/>
        </w:rPr>
        <w:t>قيادة تحدي اللياقة أو العافية</w:t>
      </w:r>
    </w:p>
    <w:p w14:paraId="0C164897" w14:textId="77777777" w:rsidR="00C108E0" w:rsidRPr="00C108E0" w:rsidRDefault="0412BD9A" w:rsidP="00C108E0">
      <w:pPr>
        <w:numPr>
          <w:ilvl w:val="0"/>
          <w:numId w:val="24"/>
        </w:numPr>
      </w:pPr>
      <w:r w:rsidRPr="0412BD9A">
        <w:rPr>
          <w:rtl/>
        </w:rPr>
        <w:t>استضافة أنشطة الصحة، مثل شرح الطبخ لوصفات صحية وبسيطة</w:t>
      </w:r>
    </w:p>
    <w:p w14:paraId="4DEB8CE4" w14:textId="77777777" w:rsidR="00C108E0" w:rsidRPr="00C108E0" w:rsidRDefault="0412BD9A" w:rsidP="00C108E0">
      <w:pPr>
        <w:numPr>
          <w:ilvl w:val="0"/>
          <w:numId w:val="24"/>
        </w:numPr>
      </w:pPr>
      <w:r w:rsidRPr="0412BD9A">
        <w:rPr>
          <w:rtl/>
        </w:rPr>
        <w:t>المشاركة في لقاء مع صناع القرار المتعلق بالصحة</w:t>
      </w:r>
    </w:p>
    <w:p w14:paraId="37676CE9" w14:textId="77777777" w:rsidR="00C108E0" w:rsidRPr="00BE38E0" w:rsidRDefault="0412BD9A" w:rsidP="50581803">
      <w:pPr>
        <w:numPr>
          <w:ilvl w:val="0"/>
          <w:numId w:val="24"/>
        </w:numPr>
        <w:spacing w:after="240"/>
        <w:rPr>
          <w:rFonts w:eastAsiaTheme="majorEastAsia" w:cstheme="majorBidi"/>
        </w:rPr>
      </w:pPr>
      <w:r w:rsidRPr="0412BD9A">
        <w:rPr>
          <w:rtl/>
        </w:rPr>
        <w:t>المشاركة في المقابلات الإعلامية المتعلقة بالصحة لمناقشة مبادرة صحية جديدة</w:t>
      </w:r>
    </w:p>
    <w:p w14:paraId="21E98025" w14:textId="77777777" w:rsidR="00C108E0" w:rsidRPr="00227CFD" w:rsidRDefault="007D1640" w:rsidP="00BE38E0">
      <w:pPr>
        <w:pStyle w:val="Heading2"/>
        <w:rPr>
          <w:bCs/>
        </w:rPr>
      </w:pPr>
      <w:r w:rsidRPr="00227CFD">
        <w:rPr>
          <w:bCs/>
          <w:rtl/>
        </w:rPr>
        <w:t xml:space="preserve">المتطلب 6 - التقييم </w:t>
      </w:r>
    </w:p>
    <w:p w14:paraId="7B524751" w14:textId="77379846" w:rsidR="009224B0" w:rsidRPr="000F5FFE" w:rsidRDefault="00227CFD" w:rsidP="50581803">
      <w:pPr>
        <w:spacing w:after="0"/>
        <w:rPr>
          <w:rFonts w:eastAsiaTheme="majorEastAsia" w:cstheme="majorBidi"/>
        </w:rPr>
      </w:pPr>
      <w:r>
        <w:rPr>
          <w:rFonts w:eastAsiaTheme="majorEastAsia" w:cstheme="majorBidi"/>
          <w:b/>
          <w:bCs/>
          <w:noProof/>
          <w:szCs w:val="24"/>
        </w:rPr>
        <w:drawing>
          <wp:anchor distT="0" distB="0" distL="114300" distR="114300" simplePos="0" relativeHeight="251662336" behindDoc="0" locked="0" layoutInCell="1" allowOverlap="1" wp14:anchorId="5548E55C" wp14:editId="2AD9A1B4">
            <wp:simplePos x="0" y="0"/>
            <wp:positionH relativeFrom="margin">
              <wp:align>right</wp:align>
            </wp:positionH>
            <wp:positionV relativeFrom="paragraph">
              <wp:posOffset>194310</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224B0" w:rsidRPr="50581803">
        <w:rPr>
          <w:rFonts w:eastAsiaTheme="majorEastAsia" w:cstheme="majorBidi"/>
          <w:rtl/>
        </w:rPr>
        <w:t>يجب أن تضمن البرامج أن "ممثلي الصحة" الجدد يكملون نماذج التقييم الثلاثة للتدريب. نماذج التقييم هذه هي</w:t>
      </w:r>
      <w:r w:rsidR="009224B0" w:rsidRPr="50581803">
        <w:rPr>
          <w:rFonts w:eastAsiaTheme="majorEastAsia" w:cstheme="majorBidi"/>
        </w:rPr>
        <w:t>:</w:t>
      </w:r>
    </w:p>
    <w:bookmarkStart w:id="2" w:name="_Hlk112673687"/>
    <w:p w14:paraId="1E86E3C4" w14:textId="3B062EA1" w:rsidR="009224B0" w:rsidRPr="000F5FFE" w:rsidRDefault="00227CFD" w:rsidP="009224B0">
      <w:pPr>
        <w:pStyle w:val="ListParagraph"/>
        <w:numPr>
          <w:ilvl w:val="0"/>
          <w:numId w:val="27"/>
        </w:numPr>
        <w:spacing w:after="240"/>
        <w:rPr>
          <w:rFonts w:eastAsiaTheme="majorEastAsia" w:cstheme="majorBidi"/>
          <w:szCs w:val="24"/>
        </w:rPr>
      </w:pPr>
      <w:r>
        <w:fldChar w:fldCharType="begin"/>
      </w:r>
      <w:r>
        <w:instrText>HYPERLINK "https://specialolympics.qualtrics.com/jfe/form/SV_eJUs03e5lSIk3VI"</w:instrText>
      </w:r>
      <w:r>
        <w:fldChar w:fldCharType="separate"/>
      </w:r>
      <w:r w:rsidR="009224B0">
        <w:rPr>
          <w:rStyle w:val="Hyperlink"/>
          <w:rFonts w:eastAsiaTheme="majorEastAsia" w:cstheme="majorBidi"/>
          <w:szCs w:val="24"/>
          <w:rtl/>
        </w:rPr>
        <w:t>الاختبار الأولي</w:t>
      </w:r>
      <w:r>
        <w:rPr>
          <w:rStyle w:val="Hyperlink"/>
          <w:rFonts w:eastAsiaTheme="majorEastAsia" w:cstheme="majorBidi"/>
          <w:szCs w:val="24"/>
        </w:rPr>
        <w:fldChar w:fldCharType="end"/>
      </w:r>
      <w:r w:rsidR="009224B0">
        <w:rPr>
          <w:rFonts w:eastAsiaTheme="majorEastAsia" w:cstheme="majorBidi"/>
          <w:szCs w:val="24"/>
          <w:rtl/>
        </w:rPr>
        <w:t xml:space="preserve">، </w:t>
      </w:r>
    </w:p>
    <w:p w14:paraId="37DC9B10" w14:textId="77777777" w:rsidR="009224B0" w:rsidRPr="000F5FFE" w:rsidRDefault="00B81192" w:rsidP="009224B0">
      <w:pPr>
        <w:pStyle w:val="ListParagraph"/>
        <w:numPr>
          <w:ilvl w:val="0"/>
          <w:numId w:val="27"/>
        </w:numPr>
        <w:spacing w:after="240"/>
        <w:rPr>
          <w:rFonts w:eastAsiaTheme="majorEastAsia" w:cstheme="majorBidi"/>
          <w:szCs w:val="24"/>
        </w:rPr>
      </w:pPr>
      <w:hyperlink r:id="rId16" w:history="1">
        <w:r>
          <w:rPr>
            <w:rStyle w:val="Hyperlink"/>
            <w:rFonts w:eastAsiaTheme="majorEastAsia" w:cstheme="majorBidi"/>
            <w:szCs w:val="24"/>
            <w:rtl/>
          </w:rPr>
          <w:t>بعد الاختبار مباشرة بعد التدريب</w:t>
        </w:r>
      </w:hyperlink>
      <w:r>
        <w:rPr>
          <w:rFonts w:eastAsiaTheme="majorEastAsia" w:cstheme="majorBidi"/>
          <w:szCs w:val="24"/>
          <w:rtl/>
        </w:rPr>
        <w:t>، و</w:t>
      </w:r>
    </w:p>
    <w:p w14:paraId="25358BE2" w14:textId="77777777" w:rsidR="009224B0" w:rsidRPr="000F5FFE" w:rsidRDefault="00B81192" w:rsidP="009224B0">
      <w:pPr>
        <w:pStyle w:val="ListParagraph"/>
        <w:numPr>
          <w:ilvl w:val="0"/>
          <w:numId w:val="27"/>
        </w:numPr>
        <w:spacing w:after="240"/>
        <w:rPr>
          <w:rFonts w:eastAsiaTheme="majorEastAsia" w:cstheme="majorBidi"/>
          <w:szCs w:val="24"/>
        </w:rPr>
      </w:pPr>
      <w:hyperlink r:id="rId17" w:history="1">
        <w:r>
          <w:rPr>
            <w:rStyle w:val="Hyperlink"/>
            <w:rFonts w:eastAsiaTheme="majorEastAsia" w:cstheme="majorBidi"/>
            <w:szCs w:val="24"/>
            <w:rtl/>
          </w:rPr>
          <w:t xml:space="preserve">بعد الاختبار لمدة </w:t>
        </w:r>
        <w:r>
          <w:rPr>
            <w:rStyle w:val="Hyperlink"/>
            <w:rFonts w:eastAsiaTheme="majorEastAsia" w:cstheme="majorBidi"/>
            <w:szCs w:val="24"/>
            <w:lang w:bidi="en-US"/>
          </w:rPr>
          <w:t>3</w:t>
        </w:r>
        <w:r>
          <w:rPr>
            <w:rStyle w:val="Hyperlink"/>
            <w:rFonts w:eastAsiaTheme="majorEastAsia" w:cstheme="majorBidi"/>
            <w:szCs w:val="24"/>
            <w:rtl/>
          </w:rPr>
          <w:t xml:space="preserve"> أشهر من التدريب</w:t>
        </w:r>
      </w:hyperlink>
      <w:r>
        <w:rPr>
          <w:rFonts w:eastAsiaTheme="majorEastAsia" w:cstheme="majorBidi"/>
          <w:szCs w:val="24"/>
          <w:rtl/>
        </w:rPr>
        <w:t xml:space="preserve">. </w:t>
      </w:r>
    </w:p>
    <w:p w14:paraId="12441321" w14:textId="77777777" w:rsidR="009224B0" w:rsidRPr="003864A3" w:rsidRDefault="0412BD9A" w:rsidP="50581803">
      <w:pPr>
        <w:spacing w:after="240"/>
        <w:rPr>
          <w:rFonts w:eastAsiaTheme="majorEastAsia" w:cstheme="majorBidi"/>
        </w:rPr>
      </w:pPr>
      <w:r w:rsidRPr="0412BD9A">
        <w:rPr>
          <w:rFonts w:eastAsiaTheme="majorEastAsia" w:cstheme="majorBidi"/>
          <w:rtl/>
        </w:rPr>
        <w:t>يجب إكمال هذه التقييمات إلكترونيًا (عبر الارتباطات أعلاه وعلى صفحة "موارد ممثلي الصحة"). قد تراعي البرامج تكاليف الاستعانة باستشاري لإدخال هذه البيانات في برنامج</w:t>
      </w:r>
      <w:r w:rsidRPr="0412BD9A">
        <w:rPr>
          <w:rFonts w:eastAsiaTheme="majorEastAsia" w:cstheme="majorBidi"/>
        </w:rPr>
        <w:t xml:space="preserve"> Health Impact Grant </w:t>
      </w:r>
      <w:r w:rsidRPr="0412BD9A">
        <w:rPr>
          <w:rFonts w:eastAsiaTheme="majorEastAsia" w:cstheme="majorBidi"/>
          <w:rtl/>
        </w:rPr>
        <w:t>الخاصة بها</w:t>
      </w:r>
      <w:r w:rsidRPr="0412BD9A">
        <w:rPr>
          <w:rFonts w:eastAsiaTheme="majorEastAsia" w:cstheme="majorBidi"/>
        </w:rPr>
        <w:t>.</w:t>
      </w:r>
    </w:p>
    <w:p w14:paraId="589E8B0A" w14:textId="77777777" w:rsidR="009224B0" w:rsidRPr="00227CFD" w:rsidRDefault="009224B0" w:rsidP="009224B0">
      <w:r w:rsidRPr="50581803">
        <w:rPr>
          <w:spacing w:val="-4"/>
          <w:rtl/>
        </w:rPr>
        <w:t>في ظروف محدودة للغاية ولأسباب قاهرة، ستنظر شركة</w:t>
      </w:r>
      <w:r w:rsidRPr="50581803">
        <w:rPr>
          <w:spacing w:val="-4"/>
        </w:rPr>
        <w:t xml:space="preserve"> SOI </w:t>
      </w:r>
      <w:r w:rsidRPr="50581803">
        <w:rPr>
          <w:spacing w:val="-4"/>
          <w:rtl/>
        </w:rPr>
        <w:t xml:space="preserve">في مساعدة البرامج / المناطق في إدخال البيانات لنماذج التقييم الورقية الممسوحة ضوئيًا. يرجى الاتصال بفريق "الركيزة </w:t>
      </w:r>
      <w:r w:rsidRPr="50581803">
        <w:rPr>
          <w:spacing w:val="-4"/>
          <w:rtl/>
          <w:lang w:bidi="en-US"/>
        </w:rPr>
        <w:t>4</w:t>
      </w:r>
      <w:r w:rsidRPr="50581803">
        <w:rPr>
          <w:spacing w:val="-4"/>
          <w:rtl/>
        </w:rPr>
        <w:t>" لمناقشة:</w:t>
      </w:r>
      <w:r w:rsidRPr="50581803">
        <w:rPr>
          <w:spacing w:val="-4"/>
        </w:rPr>
        <w:t xml:space="preserve"> </w:t>
      </w:r>
      <w:hyperlink r:id="rId18" w:history="1">
        <w:r w:rsidRPr="50581803">
          <w:rPr>
            <w:rStyle w:val="Hyperlink"/>
            <w:spacing w:val="-4"/>
          </w:rPr>
          <w:t>healthmessenger@specialolympics.org</w:t>
        </w:r>
      </w:hyperlink>
      <w:r w:rsidRPr="50581803">
        <w:rPr>
          <w:spacing w:val="-4"/>
        </w:rPr>
        <w:t xml:space="preserve">. </w:t>
      </w:r>
    </w:p>
    <w:bookmarkEnd w:id="2"/>
    <w:p w14:paraId="158E9C92" w14:textId="60024656" w:rsidR="00824289" w:rsidRPr="00BE38E0" w:rsidRDefault="0412BD9A" w:rsidP="00BE38E0">
      <w:pPr>
        <w:pStyle w:val="Heading1"/>
      </w:pPr>
      <w:r w:rsidRPr="0412BD9A">
        <w:rPr>
          <w:rtl/>
        </w:rPr>
        <w:lastRenderedPageBreak/>
        <w:t>موارد التدريب</w:t>
      </w:r>
    </w:p>
    <w:p w14:paraId="15145BF3" w14:textId="18A9FEE4" w:rsidR="00824289" w:rsidRDefault="00227CFD" w:rsidP="00C31814">
      <w:pPr>
        <w:spacing w:line="360" w:lineRule="auto"/>
      </w:pPr>
      <w:r>
        <w:rPr>
          <w:rFonts w:eastAsiaTheme="majorEastAsia" w:cstheme="majorBidi"/>
          <w:b/>
          <w:bCs/>
          <w:noProof/>
          <w:szCs w:val="28"/>
          <w:highlight w:val="yellow"/>
        </w:rPr>
        <w:drawing>
          <wp:anchor distT="0" distB="0" distL="114300" distR="114300" simplePos="0" relativeHeight="251664384" behindDoc="0" locked="0" layoutInCell="1" allowOverlap="1" wp14:anchorId="3574B9A4" wp14:editId="0859D17C">
            <wp:simplePos x="0" y="0"/>
            <wp:positionH relativeFrom="margin">
              <wp:posOffset>5695315</wp:posOffset>
            </wp:positionH>
            <wp:positionV relativeFrom="paragraph">
              <wp:posOffset>340360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824289" w:rsidRPr="50581803">
        <w:rPr>
          <w:rtl/>
        </w:rPr>
        <w:t>يمكنك الوصول إلى جميع موارد التدريب على ممثلي الصحة</w:t>
      </w:r>
      <w:r w:rsidR="00824289" w:rsidRPr="50581803">
        <w:t xml:space="preserve"> </w:t>
      </w:r>
      <w:hyperlink r:id="rId19">
        <w:proofErr w:type="spellStart"/>
        <w:r w:rsidR="00824289" w:rsidRPr="50581803">
          <w:rPr>
            <w:rStyle w:val="Hyperlink"/>
            <w:highlight w:val="yellow"/>
          </w:rPr>
          <w:t>هنا</w:t>
        </w:r>
        <w:proofErr w:type="spellEnd"/>
      </w:hyperlink>
      <w:r w:rsidR="00824289">
        <w:rPr>
          <w:highlight w:val="yellow"/>
        </w:rPr>
        <w:t>.</w:t>
      </w:r>
      <w:r w:rsidR="00824289">
        <w:t xml:space="preserve"> </w:t>
      </w:r>
    </w:p>
    <w:p w14:paraId="7C8E5693" w14:textId="05A24370" w:rsidR="006B5675" w:rsidRDefault="0412BD9A" w:rsidP="006B5675">
      <w:pPr>
        <w:pStyle w:val="NoSpacing"/>
        <w:rPr>
          <w:rFonts w:ascii="Ubuntu Light" w:hAnsi="Ubuntu Light"/>
          <w:sz w:val="24"/>
          <w:szCs w:val="24"/>
        </w:rPr>
      </w:pPr>
      <w:bookmarkStart w:id="3" w:name="_Hlk112917560"/>
      <w:r w:rsidRPr="0412BD9A">
        <w:rPr>
          <w:rFonts w:ascii="Ubuntu Light" w:hAnsi="Ubuntu Light"/>
          <w:sz w:val="24"/>
          <w:szCs w:val="24"/>
          <w:rtl/>
        </w:rPr>
        <w:t xml:space="preserve">يُظهر الرمز الموجود على اليسار في هذا المستند عند الإشارة إلى مورد تدريب. ترتبط بعض موارد التدريب </w:t>
      </w:r>
      <w:r w:rsidR="006B5675">
        <w:br/>
      </w:r>
      <w:r w:rsidRPr="0412BD9A">
        <w:rPr>
          <w:rFonts w:ascii="Ubuntu Light" w:hAnsi="Ubuntu Light"/>
          <w:sz w:val="24"/>
          <w:szCs w:val="24"/>
          <w:rtl/>
        </w:rPr>
        <w:t>مباشرة في هذه الوثيقة</w:t>
      </w:r>
      <w:r w:rsidRPr="0412BD9A">
        <w:rPr>
          <w:rFonts w:ascii="Ubuntu Light" w:hAnsi="Ubuntu Light"/>
          <w:sz w:val="24"/>
          <w:szCs w:val="24"/>
        </w:rPr>
        <w:t xml:space="preserve">. </w:t>
      </w:r>
    </w:p>
    <w:p w14:paraId="568B27E1" w14:textId="3E572BB4" w:rsidR="006B5675" w:rsidRDefault="006B5675" w:rsidP="006B5675">
      <w:pPr>
        <w:pStyle w:val="NoSpacing"/>
        <w:rPr>
          <w:rFonts w:ascii="Ubuntu Light" w:hAnsi="Ubuntu Light"/>
          <w:sz w:val="24"/>
          <w:szCs w:val="24"/>
        </w:rPr>
      </w:pPr>
      <w:r>
        <w:rPr>
          <w:rFonts w:eastAsiaTheme="majorEastAsia" w:cstheme="majorBidi"/>
          <w:b/>
          <w:bCs/>
          <w:noProof/>
          <w:szCs w:val="28"/>
          <w:highlight w:val="yellow"/>
        </w:rPr>
        <w:drawing>
          <wp:anchor distT="0" distB="0" distL="114300" distR="114300" simplePos="0" relativeHeight="251666432" behindDoc="0" locked="0" layoutInCell="1" allowOverlap="1" wp14:anchorId="75378F97" wp14:editId="696FEB49">
            <wp:simplePos x="0" y="0"/>
            <wp:positionH relativeFrom="margin">
              <wp:posOffset>5721350</wp:posOffset>
            </wp:positionH>
            <wp:positionV relativeFrom="paragraph">
              <wp:posOffset>144145</wp:posOffset>
            </wp:positionV>
            <wp:extent cx="492760" cy="492760"/>
            <wp:effectExtent l="0" t="0" r="0" b="2540"/>
            <wp:wrapSquare wrapText="bothSides"/>
            <wp:docPr id="2" name="Graphic 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C02328D" w14:textId="1E32EBAD" w:rsidR="006B5675" w:rsidRDefault="0412BD9A" w:rsidP="006B5675">
      <w:pPr>
        <w:pStyle w:val="NoSpacing"/>
        <w:rPr>
          <w:rFonts w:ascii="Ubuntu Light" w:hAnsi="Ubuntu Light"/>
          <w:sz w:val="24"/>
          <w:szCs w:val="24"/>
        </w:rPr>
      </w:pPr>
      <w:r w:rsidRPr="0412BD9A">
        <w:rPr>
          <w:rFonts w:ascii="Ubuntu Light" w:hAnsi="Ubuntu Light"/>
          <w:sz w:val="24"/>
          <w:szCs w:val="24"/>
          <w:rtl/>
        </w:rPr>
        <w:t>يظهر الرمز باللون الأحمر عندما يجب تنزيل مورد التدريب مباشرة من موقع موارد ممثلي الصحة</w:t>
      </w:r>
      <w:r w:rsidRPr="0412BD9A">
        <w:rPr>
          <w:rFonts w:ascii="Ubuntu Light" w:hAnsi="Ubuntu Light"/>
          <w:sz w:val="24"/>
          <w:szCs w:val="24"/>
        </w:rPr>
        <w:t>.</w:t>
      </w:r>
    </w:p>
    <w:p w14:paraId="733403B0" w14:textId="557E1BA1" w:rsidR="006B5675" w:rsidRPr="003864A3" w:rsidRDefault="006B5675" w:rsidP="006B5675">
      <w:pPr>
        <w:pStyle w:val="NoSpacing"/>
        <w:rPr>
          <w:rFonts w:ascii="Ubuntu Light" w:hAnsi="Ubuntu Light"/>
          <w:sz w:val="24"/>
          <w:szCs w:val="24"/>
        </w:rPr>
      </w:pPr>
    </w:p>
    <w:bookmarkEnd w:id="3"/>
    <w:p w14:paraId="3CFE1231" w14:textId="148DEDB5" w:rsidR="00824289" w:rsidRPr="006B5675" w:rsidRDefault="00824289" w:rsidP="006B5675">
      <w:pPr>
        <w:sectPr w:rsidR="00824289" w:rsidRPr="006B5675" w:rsidSect="00BE49FE">
          <w:footerReference w:type="default" r:id="rId22"/>
          <w:footerReference w:type="first" r:id="rId23"/>
          <w:type w:val="continuous"/>
          <w:pgSz w:w="12240" w:h="15840"/>
          <w:pgMar w:top="1530" w:right="1440" w:bottom="1350" w:left="1440" w:header="720" w:footer="144" w:gutter="0"/>
          <w:cols w:space="720"/>
          <w:titlePg/>
          <w:bidi/>
          <w:docGrid w:linePitch="360"/>
        </w:sectPr>
      </w:pPr>
    </w:p>
    <w:p w14:paraId="10D120D9" w14:textId="3B37F34A" w:rsidR="0053426F" w:rsidRPr="0053426F" w:rsidRDefault="0053426F" w:rsidP="0053426F">
      <w:pPr>
        <w:spacing w:after="120" w:line="240" w:lineRule="auto"/>
        <w:rPr>
          <w:sz w:val="18"/>
          <w:szCs w:val="18"/>
        </w:rPr>
        <w:sectPr w:rsidR="0053426F" w:rsidRPr="0053426F" w:rsidSect="00824289">
          <w:type w:val="continuous"/>
          <w:pgSz w:w="12240" w:h="15840"/>
          <w:pgMar w:top="1530" w:right="1440" w:bottom="1350" w:left="1440" w:header="720" w:footer="720" w:gutter="0"/>
          <w:cols w:space="720"/>
          <w:titlePg/>
          <w:bidi/>
          <w:docGrid w:linePitch="360"/>
        </w:sectPr>
      </w:pPr>
    </w:p>
    <w:p w14:paraId="77D358A0" w14:textId="3AC2C44C" w:rsidR="006B5675" w:rsidRPr="006B5675" w:rsidRDefault="006B5675" w:rsidP="006B5675">
      <w:pPr>
        <w:tabs>
          <w:tab w:val="left" w:pos="1780"/>
        </w:tabs>
      </w:pPr>
    </w:p>
    <w:sectPr w:rsidR="006B5675" w:rsidRPr="006B5675" w:rsidSect="00824289">
      <w:type w:val="continuous"/>
      <w:pgSz w:w="12240" w:h="15840"/>
      <w:pgMar w:top="1530" w:right="1440" w:bottom="1350" w:left="1440" w:header="72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CF53" w14:textId="77777777" w:rsidR="008524E6" w:rsidRDefault="008524E6" w:rsidP="00467A94">
      <w:pPr>
        <w:spacing w:after="0" w:line="240" w:lineRule="auto"/>
      </w:pPr>
      <w:r>
        <w:separator/>
      </w:r>
    </w:p>
  </w:endnote>
  <w:endnote w:type="continuationSeparator" w:id="0">
    <w:p w14:paraId="62EB315D" w14:textId="77777777" w:rsidR="008524E6" w:rsidRDefault="008524E6" w:rsidP="00467A94">
      <w:pPr>
        <w:spacing w:after="0" w:line="240" w:lineRule="auto"/>
      </w:pPr>
      <w:r>
        <w:continuationSeparator/>
      </w:r>
    </w:p>
  </w:endnote>
  <w:endnote w:type="continuationNotice" w:id="1">
    <w:p w14:paraId="4BF97060" w14:textId="77777777" w:rsidR="008524E6" w:rsidRDefault="00852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33D3" w14:textId="73F1E296" w:rsidR="00DA60A6" w:rsidRPr="00227CFD" w:rsidRDefault="0412BD9A" w:rsidP="00DA60A6">
    <w:pPr>
      <w:pStyle w:val="Footer"/>
      <w:jc w:val="right"/>
      <w:rPr>
        <w:sz w:val="16"/>
        <w:szCs w:val="16"/>
        <w:rtl/>
      </w:rPr>
    </w:pPr>
    <w:r w:rsidRPr="0412BD9A">
      <w:rPr>
        <w:sz w:val="16"/>
        <w:szCs w:val="16"/>
        <w:rtl/>
      </w:rPr>
      <w:t>نظرة عامة على ممثل الصحة</w:t>
    </w:r>
    <w:sdt>
      <w:sdtPr>
        <w:rPr>
          <w:sz w:val="16"/>
          <w:szCs w:val="16"/>
          <w:rtl/>
        </w:rPr>
        <w:id w:val="-912388421"/>
        <w:docPartObj>
          <w:docPartGallery w:val="Page Numbers (Bottom of Page)"/>
          <w:docPartUnique/>
        </w:docPartObj>
      </w:sdtPr>
      <w:sdtContent>
        <w:r w:rsidRPr="0412BD9A">
          <w:rPr>
            <w:sz w:val="16"/>
            <w:szCs w:val="16"/>
            <w:rtl/>
          </w:rPr>
          <w:t xml:space="preserve"> </w:t>
        </w:r>
        <w:r w:rsidR="00DA60A6" w:rsidRPr="0412BD9A">
          <w:rPr>
            <w:noProof/>
            <w:sz w:val="16"/>
            <w:szCs w:val="16"/>
            <w:rtl/>
          </w:rPr>
          <w:fldChar w:fldCharType="begin"/>
        </w:r>
        <w:r w:rsidR="00DA60A6" w:rsidRPr="0412BD9A">
          <w:rPr>
            <w:sz w:val="16"/>
            <w:szCs w:val="16"/>
            <w:rtl/>
          </w:rPr>
          <w:instrText xml:space="preserve"> PAGE   \* MERGEFORMAT </w:instrText>
        </w:r>
        <w:r w:rsidR="00DA60A6" w:rsidRPr="0412BD9A">
          <w:rPr>
            <w:sz w:val="16"/>
            <w:szCs w:val="16"/>
            <w:rtl/>
          </w:rPr>
          <w:fldChar w:fldCharType="separate"/>
        </w:r>
        <w:r w:rsidRPr="0412BD9A">
          <w:rPr>
            <w:noProof/>
            <w:sz w:val="16"/>
            <w:szCs w:val="16"/>
            <w:rtl/>
          </w:rPr>
          <w:t>2</w:t>
        </w:r>
        <w:r w:rsidR="00DA60A6" w:rsidRPr="0412BD9A">
          <w:rPr>
            <w:noProof/>
            <w:sz w:val="16"/>
            <w:szCs w:val="16"/>
            <w:rt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21E7" w14:textId="77777777" w:rsidR="00BE49FE" w:rsidRPr="00FC3D2A" w:rsidRDefault="00BE49FE" w:rsidP="00BE49FE">
    <w:pPr>
      <w:pStyle w:val="Footer"/>
      <w:rPr>
        <w:sz w:val="16"/>
        <w:szCs w:val="16"/>
        <w:lang w:val="fr-FR"/>
      </w:rPr>
    </w:pPr>
    <w:r w:rsidRPr="00FC3D2A">
      <w:rPr>
        <w:sz w:val="16"/>
        <w:szCs w:val="16"/>
        <w:rtl/>
      </w:rPr>
      <w:t xml:space="preserve">تم تطوير النسخة الأصلية من هذه الوثيقة بتمويل من عدة </w:t>
    </w:r>
    <w:proofErr w:type="gramStart"/>
    <w:r w:rsidRPr="00FC3D2A">
      <w:rPr>
        <w:sz w:val="16"/>
        <w:szCs w:val="16"/>
        <w:rtl/>
      </w:rPr>
      <w:t>مصادر ،</w:t>
    </w:r>
    <w:proofErr w:type="gramEnd"/>
    <w:r w:rsidRPr="00FC3D2A">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66047B80" w14:textId="77777777" w:rsidR="00BE49FE" w:rsidRPr="00FC3D2A" w:rsidRDefault="00BE49FE" w:rsidP="00BE49FE">
    <w:pPr>
      <w:pStyle w:val="Footer"/>
      <w:rPr>
        <w:sz w:val="16"/>
        <w:szCs w:val="16"/>
        <w:lang w:val="fr-FR"/>
      </w:rPr>
    </w:pPr>
    <w:r w:rsidRPr="00FC3D2A">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43F9A199" w14:textId="00BF0C24" w:rsidR="00DA60A6" w:rsidRPr="00BE49FE" w:rsidRDefault="00DA60A6">
    <w:pPr>
      <w:pStyle w:val="Footer"/>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2A23" w14:textId="77777777" w:rsidR="008524E6" w:rsidRDefault="008524E6" w:rsidP="00467A94">
      <w:pPr>
        <w:spacing w:after="0" w:line="240" w:lineRule="auto"/>
      </w:pPr>
      <w:r>
        <w:separator/>
      </w:r>
    </w:p>
  </w:footnote>
  <w:footnote w:type="continuationSeparator" w:id="0">
    <w:p w14:paraId="1A76E002" w14:textId="77777777" w:rsidR="008524E6" w:rsidRDefault="008524E6" w:rsidP="00467A94">
      <w:pPr>
        <w:spacing w:after="0" w:line="240" w:lineRule="auto"/>
      </w:pPr>
      <w:r>
        <w:continuationSeparator/>
      </w:r>
    </w:p>
  </w:footnote>
  <w:footnote w:type="continuationNotice" w:id="1">
    <w:p w14:paraId="0B353205" w14:textId="77777777" w:rsidR="008524E6" w:rsidRDefault="008524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588636">
    <w:abstractNumId w:val="4"/>
  </w:num>
  <w:num w:numId="2" w16cid:durableId="1871717782">
    <w:abstractNumId w:val="15"/>
  </w:num>
  <w:num w:numId="3" w16cid:durableId="2060546494">
    <w:abstractNumId w:val="0"/>
  </w:num>
  <w:num w:numId="4" w16cid:durableId="1954362196">
    <w:abstractNumId w:val="21"/>
  </w:num>
  <w:num w:numId="5" w16cid:durableId="1447846731">
    <w:abstractNumId w:val="23"/>
  </w:num>
  <w:num w:numId="6" w16cid:durableId="146748910">
    <w:abstractNumId w:val="8"/>
  </w:num>
  <w:num w:numId="7" w16cid:durableId="941063695">
    <w:abstractNumId w:val="12"/>
  </w:num>
  <w:num w:numId="8" w16cid:durableId="820389635">
    <w:abstractNumId w:val="3"/>
  </w:num>
  <w:num w:numId="9" w16cid:durableId="1868173631">
    <w:abstractNumId w:val="14"/>
  </w:num>
  <w:num w:numId="10" w16cid:durableId="1092356380">
    <w:abstractNumId w:val="15"/>
  </w:num>
  <w:num w:numId="11" w16cid:durableId="1279020471">
    <w:abstractNumId w:val="26"/>
  </w:num>
  <w:num w:numId="12" w16cid:durableId="963467043">
    <w:abstractNumId w:val="6"/>
  </w:num>
  <w:num w:numId="13" w16cid:durableId="2038122880">
    <w:abstractNumId w:val="7"/>
  </w:num>
  <w:num w:numId="14" w16cid:durableId="1135173096">
    <w:abstractNumId w:val="11"/>
  </w:num>
  <w:num w:numId="15" w16cid:durableId="743646132">
    <w:abstractNumId w:val="9"/>
  </w:num>
  <w:num w:numId="16" w16cid:durableId="707415665">
    <w:abstractNumId w:val="1"/>
  </w:num>
  <w:num w:numId="17" w16cid:durableId="1339581049">
    <w:abstractNumId w:val="2"/>
  </w:num>
  <w:num w:numId="18" w16cid:durableId="202640825">
    <w:abstractNumId w:val="5"/>
  </w:num>
  <w:num w:numId="19" w16cid:durableId="412550816">
    <w:abstractNumId w:val="17"/>
  </w:num>
  <w:num w:numId="20" w16cid:durableId="867572945">
    <w:abstractNumId w:val="25"/>
  </w:num>
  <w:num w:numId="21" w16cid:durableId="288976560">
    <w:abstractNumId w:val="22"/>
  </w:num>
  <w:num w:numId="22" w16cid:durableId="1869878385">
    <w:abstractNumId w:val="19"/>
  </w:num>
  <w:num w:numId="23" w16cid:durableId="666056985">
    <w:abstractNumId w:val="16"/>
  </w:num>
  <w:num w:numId="24" w16cid:durableId="1891725266">
    <w:abstractNumId w:val="10"/>
  </w:num>
  <w:num w:numId="25" w16cid:durableId="142896166">
    <w:abstractNumId w:val="24"/>
  </w:num>
  <w:num w:numId="26" w16cid:durableId="943806874">
    <w:abstractNumId w:val="18"/>
  </w:num>
  <w:num w:numId="27" w16cid:durableId="1255088221">
    <w:abstractNumId w:val="13"/>
  </w:num>
  <w:num w:numId="28" w16cid:durableId="13270498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0BB5"/>
    <w:rsid w:val="00061FED"/>
    <w:rsid w:val="00072882"/>
    <w:rsid w:val="000A1980"/>
    <w:rsid w:val="000A69FF"/>
    <w:rsid w:val="000B14D7"/>
    <w:rsid w:val="000B2A18"/>
    <w:rsid w:val="000B653F"/>
    <w:rsid w:val="000C5314"/>
    <w:rsid w:val="000D36EE"/>
    <w:rsid w:val="000D6F77"/>
    <w:rsid w:val="000E5420"/>
    <w:rsid w:val="001217F4"/>
    <w:rsid w:val="00132A6E"/>
    <w:rsid w:val="001554E5"/>
    <w:rsid w:val="0016055E"/>
    <w:rsid w:val="00160E0A"/>
    <w:rsid w:val="001625B9"/>
    <w:rsid w:val="001746FE"/>
    <w:rsid w:val="001750A8"/>
    <w:rsid w:val="00182B6E"/>
    <w:rsid w:val="001B7D39"/>
    <w:rsid w:val="001D12DC"/>
    <w:rsid w:val="001D7E9A"/>
    <w:rsid w:val="001E023D"/>
    <w:rsid w:val="001E4A2E"/>
    <w:rsid w:val="00217276"/>
    <w:rsid w:val="00227CFD"/>
    <w:rsid w:val="00240819"/>
    <w:rsid w:val="002521A5"/>
    <w:rsid w:val="002B2C3D"/>
    <w:rsid w:val="002D1D28"/>
    <w:rsid w:val="002D2C7B"/>
    <w:rsid w:val="002E504A"/>
    <w:rsid w:val="00320AAA"/>
    <w:rsid w:val="00326890"/>
    <w:rsid w:val="0034331D"/>
    <w:rsid w:val="0034449F"/>
    <w:rsid w:val="003448DB"/>
    <w:rsid w:val="003476E1"/>
    <w:rsid w:val="003500C8"/>
    <w:rsid w:val="00375657"/>
    <w:rsid w:val="00381CF1"/>
    <w:rsid w:val="00394612"/>
    <w:rsid w:val="003B313C"/>
    <w:rsid w:val="003C60B2"/>
    <w:rsid w:val="003E0250"/>
    <w:rsid w:val="00401D6A"/>
    <w:rsid w:val="00422C89"/>
    <w:rsid w:val="00437AF9"/>
    <w:rsid w:val="00450827"/>
    <w:rsid w:val="00467A94"/>
    <w:rsid w:val="004739D8"/>
    <w:rsid w:val="00487FC8"/>
    <w:rsid w:val="004A1337"/>
    <w:rsid w:val="004C265D"/>
    <w:rsid w:val="004C6A00"/>
    <w:rsid w:val="004E3E9F"/>
    <w:rsid w:val="00502D5D"/>
    <w:rsid w:val="0052207E"/>
    <w:rsid w:val="0052542E"/>
    <w:rsid w:val="00526F77"/>
    <w:rsid w:val="005329CE"/>
    <w:rsid w:val="0053426F"/>
    <w:rsid w:val="00535FA8"/>
    <w:rsid w:val="00542E69"/>
    <w:rsid w:val="00552201"/>
    <w:rsid w:val="00566C0E"/>
    <w:rsid w:val="00567BF2"/>
    <w:rsid w:val="00571A9A"/>
    <w:rsid w:val="00575DDF"/>
    <w:rsid w:val="005B28D2"/>
    <w:rsid w:val="005B7371"/>
    <w:rsid w:val="005E477B"/>
    <w:rsid w:val="006007B1"/>
    <w:rsid w:val="006267D7"/>
    <w:rsid w:val="006440DE"/>
    <w:rsid w:val="00660753"/>
    <w:rsid w:val="00661031"/>
    <w:rsid w:val="00661ED8"/>
    <w:rsid w:val="006A4CAA"/>
    <w:rsid w:val="006B3F28"/>
    <w:rsid w:val="006B5675"/>
    <w:rsid w:val="006B5F20"/>
    <w:rsid w:val="006D1D38"/>
    <w:rsid w:val="006E174E"/>
    <w:rsid w:val="006E4A7B"/>
    <w:rsid w:val="006E554D"/>
    <w:rsid w:val="00703D5B"/>
    <w:rsid w:val="00726664"/>
    <w:rsid w:val="0072719D"/>
    <w:rsid w:val="0072741B"/>
    <w:rsid w:val="007645A8"/>
    <w:rsid w:val="0076776E"/>
    <w:rsid w:val="00773A42"/>
    <w:rsid w:val="007B3AE3"/>
    <w:rsid w:val="007B4030"/>
    <w:rsid w:val="007D1640"/>
    <w:rsid w:val="007E7D28"/>
    <w:rsid w:val="00800D0D"/>
    <w:rsid w:val="00812723"/>
    <w:rsid w:val="00824289"/>
    <w:rsid w:val="008261C5"/>
    <w:rsid w:val="008337A0"/>
    <w:rsid w:val="008426DB"/>
    <w:rsid w:val="00842871"/>
    <w:rsid w:val="00843838"/>
    <w:rsid w:val="008504C2"/>
    <w:rsid w:val="008524E6"/>
    <w:rsid w:val="0087197B"/>
    <w:rsid w:val="008B3DBB"/>
    <w:rsid w:val="008C24E4"/>
    <w:rsid w:val="008E63CC"/>
    <w:rsid w:val="008E6ADA"/>
    <w:rsid w:val="00903161"/>
    <w:rsid w:val="0091238B"/>
    <w:rsid w:val="009224B0"/>
    <w:rsid w:val="00933904"/>
    <w:rsid w:val="00956816"/>
    <w:rsid w:val="00957976"/>
    <w:rsid w:val="00960D80"/>
    <w:rsid w:val="00972013"/>
    <w:rsid w:val="009721B2"/>
    <w:rsid w:val="00985CB5"/>
    <w:rsid w:val="0099424D"/>
    <w:rsid w:val="00996CA4"/>
    <w:rsid w:val="0099739A"/>
    <w:rsid w:val="00997A6D"/>
    <w:rsid w:val="009A0CA1"/>
    <w:rsid w:val="009C6D8A"/>
    <w:rsid w:val="009C7C55"/>
    <w:rsid w:val="009D0496"/>
    <w:rsid w:val="009F10C4"/>
    <w:rsid w:val="00A02FD5"/>
    <w:rsid w:val="00A363E9"/>
    <w:rsid w:val="00A44A96"/>
    <w:rsid w:val="00A56A30"/>
    <w:rsid w:val="00A62EF5"/>
    <w:rsid w:val="00A62FB4"/>
    <w:rsid w:val="00A7395D"/>
    <w:rsid w:val="00A90EF9"/>
    <w:rsid w:val="00A92976"/>
    <w:rsid w:val="00A9505D"/>
    <w:rsid w:val="00A956D6"/>
    <w:rsid w:val="00AB0EAF"/>
    <w:rsid w:val="00AD1361"/>
    <w:rsid w:val="00AF46F2"/>
    <w:rsid w:val="00B1451B"/>
    <w:rsid w:val="00B468B7"/>
    <w:rsid w:val="00B520FA"/>
    <w:rsid w:val="00B77235"/>
    <w:rsid w:val="00B81192"/>
    <w:rsid w:val="00B915C6"/>
    <w:rsid w:val="00B933F9"/>
    <w:rsid w:val="00BB2653"/>
    <w:rsid w:val="00BB671B"/>
    <w:rsid w:val="00BD1A36"/>
    <w:rsid w:val="00BE38E0"/>
    <w:rsid w:val="00BE49FE"/>
    <w:rsid w:val="00BE510D"/>
    <w:rsid w:val="00BF60B1"/>
    <w:rsid w:val="00C02328"/>
    <w:rsid w:val="00C108E0"/>
    <w:rsid w:val="00C12D34"/>
    <w:rsid w:val="00C31814"/>
    <w:rsid w:val="00C37797"/>
    <w:rsid w:val="00C65085"/>
    <w:rsid w:val="00C775B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61A8"/>
    <w:rsid w:val="00D9428B"/>
    <w:rsid w:val="00DA114D"/>
    <w:rsid w:val="00DA60A6"/>
    <w:rsid w:val="00DD4B98"/>
    <w:rsid w:val="00DE43F1"/>
    <w:rsid w:val="00E03C03"/>
    <w:rsid w:val="00E03D26"/>
    <w:rsid w:val="00E122F1"/>
    <w:rsid w:val="00E1353E"/>
    <w:rsid w:val="00E500AD"/>
    <w:rsid w:val="00E674FE"/>
    <w:rsid w:val="00E900D1"/>
    <w:rsid w:val="00E94238"/>
    <w:rsid w:val="00E95B66"/>
    <w:rsid w:val="00EB02BA"/>
    <w:rsid w:val="00EB04EA"/>
    <w:rsid w:val="00EB6896"/>
    <w:rsid w:val="00EC38FE"/>
    <w:rsid w:val="00EC6037"/>
    <w:rsid w:val="00EF4DFF"/>
    <w:rsid w:val="00EF5F2A"/>
    <w:rsid w:val="00F34BFA"/>
    <w:rsid w:val="00F65628"/>
    <w:rsid w:val="00FC2BA4"/>
    <w:rsid w:val="00FE6C56"/>
    <w:rsid w:val="0412BD9A"/>
    <w:rsid w:val="1FCDDDBA"/>
    <w:rsid w:val="204AEE7A"/>
    <w:rsid w:val="27ACB00A"/>
    <w:rsid w:val="2AE593B3"/>
    <w:rsid w:val="2C816414"/>
    <w:rsid w:val="3B251438"/>
    <w:rsid w:val="49F2B901"/>
    <w:rsid w:val="4C700708"/>
    <w:rsid w:val="50581803"/>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styleId="UnresolvedMention">
    <w:name w:val="Unresolved Mention"/>
    <w:basedOn w:val="DefaultParagraphFont"/>
    <w:uiPriority w:val="99"/>
    <w:semiHidden/>
    <w:unhideWhenUsed/>
    <w:rsid w:val="007B3AE3"/>
    <w:rPr>
      <w:color w:val="605E5C"/>
      <w:shd w:val="clear" w:color="auto" w:fill="E1DFDD"/>
    </w:rPr>
  </w:style>
  <w:style w:type="paragraph" w:styleId="NoSpacing">
    <w:name w:val="No Spacing"/>
    <w:uiPriority w:val="1"/>
    <w:qFormat/>
    <w:rsid w:val="006B5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mailto:healthmessenger@specialolympics.org" TargetMode="Externa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pecialolympics.qualtrics.com/jfe/form/SV_ePXcjlINGTRzW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ecialolympics.qualtrics.com/jfe/form/SV_06tmoK3nMZxKMV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smartsheet.com/b/form/dc76b41833774271a02ce27021844508"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resources.specialolympics.org/health/health-messeng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0e1be8a1b99d41b0b43530771e890c1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5682</Characters>
  <Application>Microsoft Office Word</Application>
  <DocSecurity>0</DocSecurity>
  <Lines>111</Lines>
  <Paragraphs>86</Paragraphs>
  <ScaleCrop>false</ScaleCrop>
  <Company>SOI</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42</cp:revision>
  <cp:lastPrinted>2020-06-18T00:26:00Z</cp:lastPrinted>
  <dcterms:created xsi:type="dcterms:W3CDTF">2022-08-25T13:21:00Z</dcterms:created>
  <dcterms:modified xsi:type="dcterms:W3CDTF">2024-10-22T08:53:00Z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