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D38" w14:textId="77777777" w:rsidR="004260A1" w:rsidRDefault="004260A1" w:rsidP="00956FF0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</w:p>
    <w:p w14:paraId="2A6947A1" w14:textId="77777777" w:rsidR="004260A1" w:rsidRDefault="004260A1" w:rsidP="00956FF0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</w:p>
    <w:p w14:paraId="23EDAFC0" w14:textId="77777777" w:rsidR="004260A1" w:rsidRDefault="004260A1" w:rsidP="00956FF0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</w:p>
    <w:p w14:paraId="23FC7691" w14:textId="77777777" w:rsidR="0016797E" w:rsidRDefault="0016797E" w:rsidP="0016797E">
      <w:pPr>
        <w:spacing w:after="0" w:line="240" w:lineRule="auto"/>
        <w:ind w:right="9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  <w:r>
        <w:rPr>
          <w:rFonts w:ascii="Ubuntu" w:hAnsi="Ubuntu" w:cstheme="minorHAnsi"/>
          <w:b/>
          <w:bCs/>
          <w:color w:val="FF0000"/>
          <w:sz w:val="24"/>
          <w:szCs w:val="28"/>
        </w:rPr>
        <w:t xml:space="preserve">Subject to Change </w:t>
      </w:r>
    </w:p>
    <w:p w14:paraId="275D5080" w14:textId="77777777" w:rsidR="0016797E" w:rsidRPr="009C6F16" w:rsidRDefault="0016797E" w:rsidP="0016797E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  <w:r>
        <w:rPr>
          <w:rFonts w:ascii="Ubuntu" w:hAnsi="Ubuntu" w:cstheme="minorHAnsi"/>
          <w:b/>
          <w:bCs/>
          <w:color w:val="FF0000"/>
          <w:sz w:val="24"/>
          <w:szCs w:val="28"/>
        </w:rPr>
        <w:t>Version: 6-28</w:t>
      </w:r>
      <w:r w:rsidRPr="009C6F16">
        <w:rPr>
          <w:rFonts w:ascii="Ubuntu" w:hAnsi="Ubuntu" w:cstheme="minorHAnsi"/>
          <w:b/>
          <w:bCs/>
          <w:color w:val="FF0000"/>
          <w:sz w:val="24"/>
          <w:szCs w:val="28"/>
        </w:rPr>
        <w:t>-202</w:t>
      </w:r>
      <w:r>
        <w:rPr>
          <w:rFonts w:ascii="Ubuntu" w:hAnsi="Ubuntu" w:cstheme="minorHAnsi"/>
          <w:b/>
          <w:bCs/>
          <w:color w:val="FF0000"/>
          <w:sz w:val="24"/>
          <w:szCs w:val="28"/>
        </w:rPr>
        <w:t>1</w:t>
      </w:r>
    </w:p>
    <w:p w14:paraId="41E5FE57" w14:textId="77777777" w:rsidR="0016797E" w:rsidRPr="009C6F16" w:rsidRDefault="0016797E" w:rsidP="0016797E">
      <w:pPr>
        <w:tabs>
          <w:tab w:val="left" w:pos="720"/>
        </w:tabs>
        <w:spacing w:after="100" w:line="240" w:lineRule="auto"/>
        <w:ind w:right="360"/>
        <w:rPr>
          <w:rFonts w:ascii="Ubuntu" w:eastAsia="Times New Roman" w:hAnsi="Ubuntu" w:cstheme="minorHAnsi"/>
          <w:b/>
          <w:bCs/>
          <w:color w:val="2A2A2A"/>
          <w:szCs w:val="24"/>
          <w:u w:val="single"/>
        </w:rPr>
      </w:pPr>
    </w:p>
    <w:p w14:paraId="2F5B2028" w14:textId="38CC4CFB" w:rsidR="0016797E" w:rsidRDefault="0016797E" w:rsidP="0016797E">
      <w:pPr>
        <w:tabs>
          <w:tab w:val="left" w:pos="720"/>
        </w:tabs>
        <w:spacing w:after="0" w:line="240" w:lineRule="auto"/>
        <w:ind w:right="360"/>
        <w:rPr>
          <w:rFonts w:ascii="Ubuntu" w:eastAsia="Times New Roman" w:hAnsi="Ubuntu" w:cstheme="minorHAnsi"/>
          <w:b/>
          <w:color w:val="000000"/>
          <w:szCs w:val="24"/>
        </w:rPr>
      </w:pPr>
      <w:r w:rsidRPr="009C6F16">
        <w:rPr>
          <w:rFonts w:ascii="Ubuntu" w:eastAsia="Times New Roman" w:hAnsi="Ubuntu" w:cstheme="minorHAnsi"/>
          <w:b/>
          <w:bCs/>
          <w:color w:val="2A2A2A"/>
          <w:szCs w:val="24"/>
          <w:u w:val="single"/>
        </w:rPr>
        <w:t>Who is at higher risk of COVID-19?</w:t>
      </w:r>
      <w:r w:rsidRPr="009C6F16">
        <w:rPr>
          <w:rFonts w:ascii="Ubuntu" w:eastAsia="Times New Roman" w:hAnsi="Ubuntu" w:cstheme="minorHAnsi"/>
          <w:color w:val="2A2A2A"/>
          <w:szCs w:val="24"/>
        </w:rPr>
        <w:br/>
      </w:r>
      <w:r w:rsidRPr="00717CEA">
        <w:rPr>
          <w:rFonts w:ascii="Ubuntu" w:eastAsia="Times New Roman" w:hAnsi="Ubuntu" w:cstheme="minorHAnsi"/>
          <w:color w:val="000000"/>
          <w:szCs w:val="24"/>
        </w:rPr>
        <w:t xml:space="preserve">COVID-19 is a </w:t>
      </w:r>
      <w:r>
        <w:rPr>
          <w:rFonts w:ascii="Ubuntu" w:eastAsia="Times New Roman" w:hAnsi="Ubuntu" w:cstheme="minorHAnsi"/>
          <w:color w:val="000000"/>
          <w:szCs w:val="24"/>
        </w:rPr>
        <w:t xml:space="preserve">relatively </w:t>
      </w:r>
      <w:r w:rsidRPr="00717CEA">
        <w:rPr>
          <w:rFonts w:ascii="Ubuntu" w:eastAsia="Times New Roman" w:hAnsi="Ubuntu" w:cstheme="minorHAnsi"/>
          <w:color w:val="000000"/>
          <w:szCs w:val="24"/>
        </w:rPr>
        <w:t xml:space="preserve">new disease and information is changing on who is more likely to get COVID-19 and who is will have more complications. </w:t>
      </w:r>
      <w:r w:rsidRPr="00717CEA">
        <w:rPr>
          <w:rFonts w:ascii="Ubuntu" w:eastAsia="Times New Roman" w:hAnsi="Ubuntu" w:cstheme="minorHAnsi"/>
          <w:b/>
          <w:color w:val="000000"/>
          <w:szCs w:val="24"/>
        </w:rPr>
        <w:t xml:space="preserve"> </w:t>
      </w:r>
    </w:p>
    <w:p w14:paraId="10B20D55" w14:textId="77777777" w:rsidR="0016797E" w:rsidRPr="00717CEA" w:rsidRDefault="0016797E" w:rsidP="0016797E">
      <w:p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hd w:val="clear" w:color="auto" w:fill="FFFFFF"/>
        </w:rPr>
      </w:pPr>
    </w:p>
    <w:p w14:paraId="0DF3F6F1" w14:textId="77777777" w:rsidR="0016797E" w:rsidRPr="00717CEA" w:rsidRDefault="0016797E" w:rsidP="0016797E">
      <w:pPr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  <w:r w:rsidRPr="00717CEA">
        <w:rPr>
          <w:rFonts w:ascii="Ubuntu" w:eastAsia="Calibri" w:hAnsi="Ubuntu" w:cs="Calibri"/>
          <w:color w:val="000000"/>
          <w:shd w:val="clear" w:color="auto" w:fill="FFFFFF"/>
        </w:rPr>
        <w:t>Current clinical guidan</w:t>
      </w:r>
      <w:r w:rsidRPr="00717CEA">
        <w:rPr>
          <w:rFonts w:ascii="Ubuntu" w:eastAsia="Calibri" w:hAnsi="Ubuntu" w:cs="Calibri"/>
          <w:shd w:val="clear" w:color="auto" w:fill="FFFFFF"/>
        </w:rPr>
        <w:t xml:space="preserve">ce and information from the U.S. </w:t>
      </w:r>
      <w:r>
        <w:rPr>
          <w:rFonts w:ascii="Ubuntu" w:eastAsia="Calibri" w:hAnsi="Ubuntu" w:cs="Calibri"/>
          <w:shd w:val="clear" w:color="auto" w:fill="FFFFFF"/>
        </w:rPr>
        <w:t>Centers for Disease Control and Prevention (CDC)</w:t>
      </w:r>
      <w:r w:rsidRPr="00717CEA">
        <w:rPr>
          <w:rFonts w:ascii="Ubuntu" w:eastAsia="Calibri" w:hAnsi="Ubuntu" w:cs="Calibri"/>
          <w:shd w:val="clear" w:color="auto" w:fill="FFFFFF"/>
        </w:rPr>
        <w:t xml:space="preserve"> </w:t>
      </w:r>
      <w:r>
        <w:rPr>
          <w:rFonts w:ascii="Ubuntu" w:eastAsia="Calibri" w:hAnsi="Ubuntu" w:cs="Calibri"/>
          <w:shd w:val="clear" w:color="auto" w:fill="FFFFFF"/>
        </w:rPr>
        <w:t xml:space="preserve">and World Health Organization (WHO) </w:t>
      </w:r>
      <w:r w:rsidRPr="00717CEA">
        <w:rPr>
          <w:rFonts w:ascii="Ubuntu" w:eastAsia="Calibri" w:hAnsi="Ubuntu" w:cs="Calibri"/>
          <w:shd w:val="clear" w:color="auto" w:fill="FFFFFF"/>
        </w:rPr>
        <w:t>lists those at high-risk for severe illness from COVID-19 as:</w:t>
      </w:r>
    </w:p>
    <w:p w14:paraId="635541AF" w14:textId="77777777" w:rsidR="0016797E" w:rsidRPr="00717CEA" w:rsidRDefault="0016797E" w:rsidP="001679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360" w:hanging="360"/>
        <w:rPr>
          <w:rFonts w:ascii="Ubuntu" w:eastAsia="Calibri" w:hAnsi="Ubuntu" w:cs="Calibri"/>
          <w:shd w:val="clear" w:color="auto" w:fill="FFFFFF"/>
        </w:rPr>
      </w:pPr>
      <w:r>
        <w:rPr>
          <w:rFonts w:ascii="Ubuntu" w:eastAsia="Calibri" w:hAnsi="Ubuntu" w:cs="Calibri"/>
          <w:shd w:val="clear" w:color="auto" w:fill="FFFFFF"/>
        </w:rPr>
        <w:t>Unvaccinated p</w:t>
      </w:r>
      <w:r w:rsidRPr="00717CEA">
        <w:rPr>
          <w:rFonts w:ascii="Ubuntu" w:eastAsia="Calibri" w:hAnsi="Ubuntu" w:cs="Calibri"/>
          <w:shd w:val="clear" w:color="auto" w:fill="FFFFFF"/>
        </w:rPr>
        <w:t>eople 6</w:t>
      </w:r>
      <w:r>
        <w:rPr>
          <w:rFonts w:ascii="Ubuntu" w:eastAsia="Calibri" w:hAnsi="Ubuntu" w:cs="Calibri"/>
          <w:shd w:val="clear" w:color="auto" w:fill="FFFFFF"/>
        </w:rPr>
        <w:t>0</w:t>
      </w:r>
      <w:r w:rsidRPr="00717CEA">
        <w:rPr>
          <w:rFonts w:ascii="Ubuntu" w:eastAsia="Calibri" w:hAnsi="Ubuntu" w:cs="Calibri"/>
          <w:shd w:val="clear" w:color="auto" w:fill="FFFFFF"/>
        </w:rPr>
        <w:t xml:space="preserve"> years and older</w:t>
      </w:r>
      <w:r>
        <w:rPr>
          <w:rFonts w:ascii="Ubuntu" w:eastAsia="Calibri" w:hAnsi="Ubuntu" w:cs="Calibri"/>
          <w:shd w:val="clear" w:color="auto" w:fill="FFFFFF"/>
        </w:rPr>
        <w:t xml:space="preserve">.  Risk increases with age. </w:t>
      </w:r>
    </w:p>
    <w:p w14:paraId="58C5B103" w14:textId="77777777" w:rsidR="0016797E" w:rsidRPr="00717CEA" w:rsidRDefault="0016797E" w:rsidP="001679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360" w:hanging="360"/>
        <w:rPr>
          <w:rFonts w:ascii="Ubuntu" w:eastAsia="Calibri" w:hAnsi="Ubuntu" w:cs="Calibri"/>
          <w:shd w:val="clear" w:color="auto" w:fill="FFFFFF"/>
        </w:rPr>
      </w:pPr>
      <w:r>
        <w:rPr>
          <w:rFonts w:ascii="Ubuntu" w:eastAsia="Calibri" w:hAnsi="Ubuntu" w:cs="Calibri"/>
          <w:shd w:val="clear" w:color="auto" w:fill="FFFFFF"/>
        </w:rPr>
        <w:t>Unvaccinated p</w:t>
      </w:r>
      <w:r w:rsidRPr="00717CEA">
        <w:rPr>
          <w:rFonts w:ascii="Ubuntu" w:eastAsia="Calibri" w:hAnsi="Ubuntu" w:cs="Calibri"/>
          <w:shd w:val="clear" w:color="auto" w:fill="FFFFFF"/>
        </w:rPr>
        <w:t xml:space="preserve">eople </w:t>
      </w:r>
      <w:r>
        <w:rPr>
          <w:rFonts w:ascii="Ubuntu" w:eastAsia="Calibri" w:hAnsi="Ubuntu" w:cs="Calibri"/>
          <w:shd w:val="clear" w:color="auto" w:fill="FFFFFF"/>
        </w:rPr>
        <w:t>with disabilities (resulting from long-standing systemic health and social inequities)</w:t>
      </w:r>
    </w:p>
    <w:p w14:paraId="3324A325" w14:textId="77777777" w:rsidR="0016797E" w:rsidRPr="00717CEA" w:rsidRDefault="0016797E" w:rsidP="0016797E">
      <w:pPr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</w:p>
    <w:p w14:paraId="1F93A13A" w14:textId="77777777" w:rsidR="0016797E" w:rsidRPr="00681E38" w:rsidRDefault="0016797E" w:rsidP="0016797E">
      <w:p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  <w:r w:rsidRPr="00681E38">
        <w:rPr>
          <w:rFonts w:ascii="Ubuntu" w:eastAsia="Calibri" w:hAnsi="Ubuntu" w:cs="Calibri"/>
          <w:shd w:val="clear" w:color="auto" w:fill="FFFFFF"/>
        </w:rPr>
        <w:t xml:space="preserve">Regardless of age, individuals </w:t>
      </w:r>
      <w:r>
        <w:rPr>
          <w:rFonts w:ascii="Ubuntu" w:eastAsia="Calibri" w:hAnsi="Ubuntu" w:cs="Calibri"/>
          <w:shd w:val="clear" w:color="auto" w:fill="FFFFFF"/>
        </w:rPr>
        <w:t xml:space="preserve">who are </w:t>
      </w:r>
      <w:r w:rsidRPr="0060781D">
        <w:rPr>
          <w:rFonts w:ascii="Ubuntu" w:eastAsia="Calibri" w:hAnsi="Ubuntu" w:cs="Calibri"/>
          <w:b/>
          <w:bCs/>
          <w:u w:val="single"/>
          <w:shd w:val="clear" w:color="auto" w:fill="FFFFFF"/>
        </w:rPr>
        <w:t>unvaccinated</w:t>
      </w:r>
      <w:r>
        <w:rPr>
          <w:rFonts w:ascii="Ubuntu" w:eastAsia="Calibri" w:hAnsi="Ubuntu" w:cs="Calibri"/>
          <w:shd w:val="clear" w:color="auto" w:fill="FFFFFF"/>
        </w:rPr>
        <w:t xml:space="preserve"> and have</w:t>
      </w:r>
      <w:r w:rsidRPr="00681E38">
        <w:rPr>
          <w:rFonts w:ascii="Ubuntu" w:eastAsia="Calibri" w:hAnsi="Ubuntu" w:cs="Calibri"/>
          <w:shd w:val="clear" w:color="auto" w:fill="FFFFFF"/>
        </w:rPr>
        <w:t xml:space="preserve"> underlying conditions, such as the following, </w:t>
      </w:r>
      <w:r w:rsidRPr="00681E38">
        <w:rPr>
          <w:rFonts w:ascii="Ubuntu" w:eastAsia="Calibri" w:hAnsi="Ubuntu" w:cs="Calibri"/>
          <w:bCs/>
        </w:rPr>
        <w:t>are or maybe at increased risk</w:t>
      </w:r>
      <w:r w:rsidRPr="00681E38">
        <w:rPr>
          <w:rFonts w:ascii="Ubuntu" w:eastAsia="Calibri" w:hAnsi="Ubuntu" w:cs="Calibri"/>
          <w:shd w:val="clear" w:color="auto" w:fill="FFFFFF"/>
        </w:rPr>
        <w:t> of severe illness from COVID-19:</w:t>
      </w:r>
    </w:p>
    <w:p w14:paraId="7D9CFF4A" w14:textId="77777777" w:rsidR="0016797E" w:rsidRPr="00681E38" w:rsidRDefault="0016797E" w:rsidP="0016797E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360"/>
        <w:rPr>
          <w:rFonts w:ascii="Ubuntu" w:hAnsi="Ubuntu" w:cs="Segoe UI"/>
          <w:color w:val="000000"/>
          <w:sz w:val="26"/>
          <w:szCs w:val="26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chronic lung disease, chronic obstructive pulmonary disease or moderate to severe asthma</w:t>
      </w: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, interstitial lung disease, cystic fibrosis, and pulmonary hypertension</w:t>
      </w:r>
    </w:p>
    <w:p w14:paraId="0AFAB631" w14:textId="77777777" w:rsidR="0016797E" w:rsidRPr="00681E38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People who have serious heart conditions </w:t>
      </w:r>
      <w:r w:rsidRPr="00681E38">
        <w:rPr>
          <w:rFonts w:ascii="Ubuntu" w:hAnsi="Ubuntu"/>
        </w:rPr>
        <w:t>(including heart failure, coronary artery disease, congenital heart disease, cardiomyopathy, hypertension)</w:t>
      </w:r>
    </w:p>
    <w:p w14:paraId="4F2C3677" w14:textId="77777777" w:rsidR="0016797E" w:rsidRPr="00681E38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</w:t>
      </w: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have HIV and/or</w:t>
      </w: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are immunocompromised </w:t>
      </w:r>
    </w:p>
    <w:p w14:paraId="6E3243B3" w14:textId="77777777" w:rsidR="0016797E" w:rsidRPr="00681E38" w:rsidRDefault="0016797E" w:rsidP="0016797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right="9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obesity</w:t>
      </w: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or who are overweight</w:t>
      </w: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(body mass index [BMI] of </w:t>
      </w: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25</w:t>
      </w: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or higher). To calculate BMI, refer to:</w:t>
      </w:r>
    </w:p>
    <w:p w14:paraId="195C2D61" w14:textId="77777777" w:rsidR="0016797E" w:rsidRPr="00227EB3" w:rsidRDefault="0016797E" w:rsidP="0016797E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 w:val="18"/>
          <w:szCs w:val="20"/>
          <w:shd w:val="clear" w:color="auto" w:fill="FFFFFF"/>
        </w:rPr>
      </w:pPr>
      <w:hyperlink r:id="rId7" w:history="1">
        <w:r w:rsidRPr="002A2B8F">
          <w:rPr>
            <w:rStyle w:val="Hyperlink"/>
            <w:rFonts w:ascii="Ubuntu" w:hAnsi="Ubuntu"/>
            <w:sz w:val="18"/>
            <w:szCs w:val="20"/>
          </w:rPr>
          <w:t>https://www.cdc.gov/healthyweight/assessing/bmi/adult_bmi/english_bmi_calculator/bmi_calculator.html</w:t>
        </w:r>
      </w:hyperlink>
      <w:r w:rsidRPr="00227EB3">
        <w:rPr>
          <w:rStyle w:val="Hyperlink"/>
          <w:rFonts w:ascii="Ubuntu" w:hAnsi="Ubuntu"/>
          <w:sz w:val="18"/>
          <w:szCs w:val="20"/>
        </w:rPr>
        <w:t xml:space="preserve"> </w:t>
      </w:r>
    </w:p>
    <w:p w14:paraId="0045A5C1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cancer</w:t>
      </w:r>
    </w:p>
    <w:p w14:paraId="0AF4837B" w14:textId="77777777" w:rsidR="0016797E" w:rsidRPr="00681E38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diabetes (Type 1 and 2)</w:t>
      </w:r>
    </w:p>
    <w:p w14:paraId="6164B929" w14:textId="77777777" w:rsidR="0016797E" w:rsidRPr="00681E38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chronic kidney disease</w:t>
      </w:r>
    </w:p>
    <w:p w14:paraId="702039F1" w14:textId="77777777" w:rsidR="0016797E" w:rsidRPr="00681E38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liver disease</w:t>
      </w:r>
    </w:p>
    <w:p w14:paraId="1F5BBE3A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dementia</w:t>
      </w:r>
    </w:p>
    <w:p w14:paraId="1D9D6B4C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down syndrome</w:t>
      </w:r>
    </w:p>
    <w:p w14:paraId="3B2A0D3D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 are pregnant</w:t>
      </w:r>
    </w:p>
    <w:p w14:paraId="574AB3B4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 are smokers, current or former</w:t>
      </w:r>
    </w:p>
    <w:p w14:paraId="67DCD25C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a substance abuse disorder</w:t>
      </w:r>
    </w:p>
    <w:p w14:paraId="1D7F08B0" w14:textId="77777777" w:rsidR="0016797E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sickle cell disease or thalassemia</w:t>
      </w:r>
    </w:p>
    <w:p w14:paraId="2D7D05AE" w14:textId="77777777" w:rsidR="0016797E" w:rsidRPr="00227EB3" w:rsidRDefault="0016797E" w:rsidP="0016797E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 have had a stroke or cerebrovascular disease</w:t>
      </w:r>
    </w:p>
    <w:p w14:paraId="304FB177" w14:textId="77777777" w:rsidR="0016797E" w:rsidRPr="009C6F16" w:rsidRDefault="0016797E" w:rsidP="0016797E">
      <w:pPr>
        <w:tabs>
          <w:tab w:val="left" w:pos="720"/>
        </w:tabs>
        <w:spacing w:after="0" w:line="240" w:lineRule="auto"/>
        <w:ind w:left="720"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</w:p>
    <w:p w14:paraId="7C57E01E" w14:textId="77777777" w:rsidR="0016797E" w:rsidRPr="00717CEA" w:rsidRDefault="0016797E" w:rsidP="0016797E">
      <w:pPr>
        <w:pStyle w:val="NoSpacing"/>
        <w:ind w:right="360"/>
        <w:rPr>
          <w:rFonts w:ascii="Ubuntu" w:eastAsia="Times New Roman" w:hAnsi="Ubuntu" w:cstheme="minorHAnsi"/>
          <w:color w:val="000000"/>
        </w:rPr>
      </w:pPr>
      <w:r w:rsidRPr="00717CEA">
        <w:rPr>
          <w:rFonts w:ascii="Ubuntu" w:eastAsia="Times New Roman" w:hAnsi="Ubuntu" w:cstheme="minorHAnsi"/>
          <w:color w:val="000000"/>
        </w:rPr>
        <w:t xml:space="preserve">The list may change as evidence is learned.  </w:t>
      </w:r>
      <w:r>
        <w:rPr>
          <w:rFonts w:ascii="Ubuntu" w:eastAsia="Times New Roman" w:hAnsi="Ubuntu" w:cstheme="minorHAnsi"/>
          <w:color w:val="000000"/>
        </w:rPr>
        <w:t>Please review the</w:t>
      </w:r>
      <w:r w:rsidRPr="00717CEA">
        <w:rPr>
          <w:rFonts w:ascii="Ubuntu" w:eastAsia="Times New Roman" w:hAnsi="Ubuntu" w:cstheme="minorHAnsi"/>
          <w:color w:val="000000"/>
        </w:rPr>
        <w:t xml:space="preserve"> latest list of conditions </w:t>
      </w:r>
      <w:r>
        <w:rPr>
          <w:rFonts w:ascii="Ubuntu" w:eastAsia="Times New Roman" w:hAnsi="Ubuntu" w:cstheme="minorHAnsi"/>
          <w:color w:val="000000"/>
        </w:rPr>
        <w:t>that</w:t>
      </w:r>
      <w:r w:rsidRPr="00717CEA">
        <w:rPr>
          <w:rFonts w:ascii="Ubuntu" w:eastAsia="Times New Roman" w:hAnsi="Ubuntu" w:cstheme="minorHAnsi"/>
          <w:color w:val="000000"/>
        </w:rPr>
        <w:t xml:space="preserve"> put individuals at increased risk available </w:t>
      </w:r>
      <w:r>
        <w:rPr>
          <w:rFonts w:ascii="Ubuntu" w:eastAsia="Times New Roman" w:hAnsi="Ubuntu" w:cstheme="minorHAnsi"/>
          <w:color w:val="000000"/>
        </w:rPr>
        <w:t>at</w:t>
      </w:r>
      <w:r w:rsidRPr="00717CEA">
        <w:rPr>
          <w:rFonts w:ascii="Ubuntu" w:eastAsia="Times New Roman" w:hAnsi="Ubuntu" w:cstheme="minorHAnsi"/>
          <w:color w:val="000000"/>
        </w:rPr>
        <w:t xml:space="preserve"> the </w:t>
      </w:r>
      <w:hyperlink r:id="rId8" w:history="1">
        <w:r w:rsidRPr="00717CEA">
          <w:rPr>
            <w:rStyle w:val="Hyperlink"/>
            <w:rFonts w:ascii="Ubuntu" w:eastAsia="Times New Roman" w:hAnsi="Ubuntu" w:cstheme="minorHAnsi"/>
          </w:rPr>
          <w:t>CDC website</w:t>
        </w:r>
      </w:hyperlink>
      <w:r w:rsidRPr="00717CEA">
        <w:rPr>
          <w:rFonts w:ascii="Ubuntu" w:eastAsia="Times New Roman" w:hAnsi="Ubuntu" w:cstheme="minorHAnsi"/>
          <w:color w:val="000000"/>
        </w:rPr>
        <w:t xml:space="preserve"> (</w:t>
      </w:r>
      <w:hyperlink r:id="rId9" w:history="1">
        <w:r w:rsidRPr="00717CEA">
          <w:rPr>
            <w:rStyle w:val="Hyperlink"/>
            <w:rFonts w:ascii="Ubuntu" w:eastAsia="Times New Roman" w:hAnsi="Ubuntu" w:cstheme="minorHAnsi"/>
          </w:rPr>
          <w:t>https://bit.ly/2VEJcSK</w:t>
        </w:r>
      </w:hyperlink>
      <w:r w:rsidRPr="00717CEA">
        <w:rPr>
          <w:rFonts w:ascii="Ubuntu" w:eastAsia="Times New Roman" w:hAnsi="Ubuntu" w:cstheme="minorHAnsi"/>
          <w:color w:val="000000"/>
        </w:rPr>
        <w:t xml:space="preserve">) </w:t>
      </w:r>
    </w:p>
    <w:p w14:paraId="523DE073" w14:textId="77777777" w:rsidR="0016797E" w:rsidRPr="009C6F16" w:rsidRDefault="0016797E" w:rsidP="0016797E">
      <w:pPr>
        <w:pStyle w:val="NoSpacing"/>
        <w:ind w:right="360"/>
        <w:rPr>
          <w:rFonts w:ascii="Ubuntu" w:hAnsi="Ubuntu"/>
        </w:rPr>
      </w:pPr>
    </w:p>
    <w:p w14:paraId="2AD877DE" w14:textId="77777777" w:rsidR="0016797E" w:rsidRDefault="0016797E" w:rsidP="0016797E">
      <w:pPr>
        <w:pStyle w:val="NoSpacing"/>
        <w:ind w:right="360"/>
        <w:rPr>
          <w:rFonts w:ascii="Ubuntu" w:hAnsi="Ubuntu"/>
        </w:rPr>
      </w:pPr>
      <w:r w:rsidRPr="009C6F16">
        <w:rPr>
          <w:rFonts w:ascii="Ubuntu" w:hAnsi="Ubuntu"/>
        </w:rPr>
        <w:t>If you are at a high risk</w:t>
      </w:r>
      <w:r>
        <w:rPr>
          <w:rFonts w:ascii="Ubuntu" w:hAnsi="Ubuntu"/>
        </w:rPr>
        <w:t xml:space="preserve"> and unvaccinated</w:t>
      </w:r>
      <w:r w:rsidRPr="009C6F16">
        <w:rPr>
          <w:rFonts w:ascii="Ubuntu" w:hAnsi="Ubuntu"/>
        </w:rPr>
        <w:t xml:space="preserve">, you may be putting yourself at risk when you return to activities with Special Olympics. </w:t>
      </w:r>
      <w:proofErr w:type="gramStart"/>
      <w:r w:rsidRPr="009C6F16">
        <w:rPr>
          <w:rFonts w:ascii="Ubuntu" w:hAnsi="Ubuntu"/>
        </w:rPr>
        <w:t>But,</w:t>
      </w:r>
      <w:proofErr w:type="gramEnd"/>
      <w:r w:rsidRPr="009C6F16">
        <w:rPr>
          <w:rFonts w:ascii="Ubuntu" w:hAnsi="Ubuntu"/>
        </w:rPr>
        <w:t xml:space="preserve"> you may also put your family and your teammates</w:t>
      </w:r>
      <w:r>
        <w:rPr>
          <w:rFonts w:ascii="Ubuntu" w:hAnsi="Ubuntu"/>
        </w:rPr>
        <w:t xml:space="preserve"> </w:t>
      </w:r>
      <w:r w:rsidRPr="009C6F16">
        <w:rPr>
          <w:rFonts w:ascii="Ubuntu" w:hAnsi="Ubuntu"/>
        </w:rPr>
        <w:t xml:space="preserve">at risk. If you have these conditions, </w:t>
      </w:r>
      <w:r>
        <w:rPr>
          <w:rFonts w:ascii="Ubuntu" w:hAnsi="Ubuntu"/>
        </w:rPr>
        <w:t xml:space="preserve">it is strongly recommended that </w:t>
      </w:r>
      <w:r w:rsidRPr="009C6F16">
        <w:rPr>
          <w:rFonts w:ascii="Ubuntu" w:hAnsi="Ubuntu"/>
        </w:rPr>
        <w:t xml:space="preserve">you should not return to Special Olympics in person activities until </w:t>
      </w:r>
      <w:r>
        <w:rPr>
          <w:rFonts w:ascii="Ubuntu" w:hAnsi="Ubuntu"/>
        </w:rPr>
        <w:t xml:space="preserve">you are vaccinated or the community transmission in your community is low. </w:t>
      </w:r>
      <w:r w:rsidRPr="009C6F16">
        <w:rPr>
          <w:rFonts w:ascii="Ubuntu" w:hAnsi="Ubuntu"/>
        </w:rPr>
        <w:t xml:space="preserve"> </w:t>
      </w:r>
    </w:p>
    <w:p w14:paraId="4D7B3C31" w14:textId="77777777" w:rsidR="0016797E" w:rsidRPr="009C6F16" w:rsidRDefault="0016797E" w:rsidP="0016797E">
      <w:pPr>
        <w:pStyle w:val="NoSpacing"/>
        <w:ind w:right="360"/>
        <w:rPr>
          <w:rFonts w:ascii="Ubuntu" w:hAnsi="Ubuntu"/>
        </w:rPr>
      </w:pPr>
    </w:p>
    <w:p w14:paraId="54AF0FE7" w14:textId="30C37093" w:rsidR="00C3721A" w:rsidRPr="0016797E" w:rsidRDefault="0016797E" w:rsidP="0016797E">
      <w:pPr>
        <w:pStyle w:val="NoSpacing"/>
        <w:rPr>
          <w:b/>
          <w:bCs/>
        </w:rPr>
      </w:pPr>
      <w:r w:rsidRPr="0016797E">
        <w:rPr>
          <w:rFonts w:ascii="Ubuntu" w:hAnsi="Ubuntu" w:cstheme="minorHAnsi"/>
          <w:b/>
          <w:bCs/>
          <w:color w:val="FF0000"/>
          <w:szCs w:val="24"/>
        </w:rPr>
        <w:t xml:space="preserve">If you have been diagnosed with COVID-19, you should consult with a healthcare professional for written medical clearance before returning to Special Olympics in person activities as serious cardiac, respiratory, and neurological issues may develop </w:t>
      </w:r>
      <w:proofErr w:type="gramStart"/>
      <w:r w:rsidRPr="0016797E">
        <w:rPr>
          <w:rFonts w:ascii="Ubuntu" w:hAnsi="Ubuntu" w:cstheme="minorHAnsi"/>
          <w:b/>
          <w:bCs/>
          <w:color w:val="FF0000"/>
          <w:szCs w:val="24"/>
        </w:rPr>
        <w:t>as a result of</w:t>
      </w:r>
      <w:proofErr w:type="gramEnd"/>
      <w:r w:rsidRPr="0016797E">
        <w:rPr>
          <w:rFonts w:ascii="Ubuntu" w:hAnsi="Ubuntu" w:cstheme="minorHAnsi"/>
          <w:b/>
          <w:bCs/>
          <w:color w:val="FF0000"/>
          <w:szCs w:val="24"/>
        </w:rPr>
        <w:t xml:space="preserve"> COVID-19. </w:t>
      </w:r>
    </w:p>
    <w:sectPr w:rsidR="00C3721A" w:rsidRPr="0016797E" w:rsidSect="0016797E">
      <w:headerReference w:type="default" r:id="rId10"/>
      <w:footerReference w:type="default" r:id="rId11"/>
      <w:pgSz w:w="12240" w:h="15840"/>
      <w:pgMar w:top="1620" w:right="63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5F06" w14:textId="77777777" w:rsidR="00257F70" w:rsidRDefault="00257F70">
      <w:pPr>
        <w:spacing w:after="0" w:line="240" w:lineRule="auto"/>
      </w:pPr>
      <w:r>
        <w:separator/>
      </w:r>
    </w:p>
  </w:endnote>
  <w:endnote w:type="continuationSeparator" w:id="0">
    <w:p w14:paraId="1A5FEFBC" w14:textId="77777777" w:rsidR="00257F70" w:rsidRDefault="0025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4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61F0F" w14:textId="77777777" w:rsidR="0060067C" w:rsidRDefault="00956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25791" w14:textId="62F76FF4" w:rsidR="0060067C" w:rsidRDefault="0016797E" w:rsidP="0016797E">
    <w:pPr>
      <w:pStyle w:val="Footer"/>
      <w:tabs>
        <w:tab w:val="clear" w:pos="4680"/>
        <w:tab w:val="clear" w:pos="9360"/>
        <w:tab w:val="left" w:pos="1416"/>
      </w:tabs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8D7" w14:textId="77777777" w:rsidR="00257F70" w:rsidRDefault="00257F70">
      <w:pPr>
        <w:spacing w:after="0" w:line="240" w:lineRule="auto"/>
      </w:pPr>
      <w:r>
        <w:separator/>
      </w:r>
    </w:p>
  </w:footnote>
  <w:footnote w:type="continuationSeparator" w:id="0">
    <w:p w14:paraId="372410AF" w14:textId="77777777" w:rsidR="00257F70" w:rsidRDefault="0025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E616" w14:textId="77777777" w:rsidR="00C5290C" w:rsidRPr="00C5290C" w:rsidRDefault="004260A1" w:rsidP="00C5290C">
    <w:pPr>
      <w:pStyle w:val="Header"/>
    </w:pPr>
    <w:r w:rsidRPr="00701A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203C1" wp14:editId="799FDE2D">
              <wp:simplePos x="0" y="0"/>
              <wp:positionH relativeFrom="column">
                <wp:posOffset>-129540</wp:posOffset>
              </wp:positionH>
              <wp:positionV relativeFrom="paragraph">
                <wp:posOffset>-30480</wp:posOffset>
              </wp:positionV>
              <wp:extent cx="3909060" cy="754380"/>
              <wp:effectExtent l="0" t="0" r="1524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906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60644" w14:textId="058E96C0" w:rsidR="0016797E" w:rsidRPr="0016797E" w:rsidRDefault="004260A1" w:rsidP="004260A1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Fact Sheet on Who is at Higher Risk from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0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2pt;margin-top:-2.4pt;width:307.8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" filled="f" stroked="f">
              <v:textbox inset="0,0,0,0">
                <w:txbxContent>
                  <w:p w14:paraId="74260644" w14:textId="058E96C0" w:rsidR="0016797E" w:rsidRPr="0016797E" w:rsidRDefault="004260A1" w:rsidP="004260A1">
                    <w:pPr>
                      <w:spacing w:line="240" w:lineRule="auto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Fact Sheet on Who is at Higher Risk from COVID-19</w:t>
                    </w:r>
                  </w:p>
                </w:txbxContent>
              </v:textbox>
            </v:shape>
          </w:pict>
        </mc:Fallback>
      </mc:AlternateContent>
    </w:r>
    <w:r w:rsidRPr="00701AB4">
      <w:rPr>
        <w:noProof/>
      </w:rPr>
      <w:drawing>
        <wp:anchor distT="0" distB="0" distL="114300" distR="114300" simplePos="0" relativeHeight="251659264" behindDoc="1" locked="0" layoutInCell="1" allowOverlap="1" wp14:anchorId="26FA4924" wp14:editId="6AD4B83A">
          <wp:simplePos x="0" y="0"/>
          <wp:positionH relativeFrom="page">
            <wp:posOffset>47625</wp:posOffset>
          </wp:positionH>
          <wp:positionV relativeFrom="page">
            <wp:posOffset>-9525</wp:posOffset>
          </wp:positionV>
          <wp:extent cx="7767955" cy="10058400"/>
          <wp:effectExtent l="25400" t="0" r="4264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1A"/>
    <w:multiLevelType w:val="multilevel"/>
    <w:tmpl w:val="F184E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05CD0"/>
    <w:multiLevelType w:val="hybridMultilevel"/>
    <w:tmpl w:val="BAC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DEF"/>
    <w:multiLevelType w:val="hybridMultilevel"/>
    <w:tmpl w:val="07BAB850"/>
    <w:lvl w:ilvl="0" w:tplc="33C6B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F0"/>
    <w:rsid w:val="000B6CB9"/>
    <w:rsid w:val="00164F57"/>
    <w:rsid w:val="0016797E"/>
    <w:rsid w:val="001C3637"/>
    <w:rsid w:val="00257F70"/>
    <w:rsid w:val="002E2676"/>
    <w:rsid w:val="004260A1"/>
    <w:rsid w:val="00717CEA"/>
    <w:rsid w:val="00787B8D"/>
    <w:rsid w:val="008237C3"/>
    <w:rsid w:val="00956FF0"/>
    <w:rsid w:val="00AB457E"/>
    <w:rsid w:val="00E749DA"/>
    <w:rsid w:val="00F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2E75"/>
  <w15:chartTrackingRefBased/>
  <w15:docId w15:val="{4A8682E8-23B7-4DAB-B8FB-2ACF280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F0"/>
  </w:style>
  <w:style w:type="paragraph" w:styleId="Footer">
    <w:name w:val="footer"/>
    <w:basedOn w:val="Normal"/>
    <w:link w:val="FooterChar"/>
    <w:uiPriority w:val="99"/>
    <w:unhideWhenUsed/>
    <w:rsid w:val="0095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F0"/>
  </w:style>
  <w:style w:type="paragraph" w:styleId="NoSpacing">
    <w:name w:val="No Spacing"/>
    <w:uiPriority w:val="1"/>
    <w:qFormat/>
    <w:rsid w:val="00956FF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1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weight/assessing/bmi/adult_bmi/english_bmi_calculator/bmi_calculato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2VEJc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2</cp:revision>
  <dcterms:created xsi:type="dcterms:W3CDTF">2021-06-23T20:53:00Z</dcterms:created>
  <dcterms:modified xsi:type="dcterms:W3CDTF">2021-06-23T20:53:00Z</dcterms:modified>
</cp:coreProperties>
</file>