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FB00D" w14:textId="2988D955" w:rsidR="00842D7A" w:rsidRPr="00842D7A" w:rsidRDefault="00842D7A" w:rsidP="00842D7A">
      <w:pPr>
        <w:spacing w:after="0" w:line="240" w:lineRule="auto"/>
        <w:jc w:val="center"/>
        <w:rPr>
          <w:rFonts w:ascii="Ubuntu" w:hAnsi="Ubuntu"/>
          <w:b/>
          <w:sz w:val="32"/>
          <w:szCs w:val="20"/>
        </w:rPr>
      </w:pPr>
      <w:r w:rsidRPr="00842D7A">
        <w:rPr>
          <w:rFonts w:ascii="Ubuntu" w:hAnsi="Ubuntu"/>
          <w:b/>
          <w:sz w:val="32"/>
          <w:szCs w:val="20"/>
        </w:rPr>
        <w:t>Healthy Athletes Return to Screening During COVID-19</w:t>
      </w:r>
    </w:p>
    <w:p w14:paraId="6DF1A9AD" w14:textId="7A201D6C" w:rsidR="00842D7A" w:rsidRPr="00714B1F" w:rsidRDefault="00714B1F" w:rsidP="00842D7A">
      <w:pPr>
        <w:spacing w:after="0" w:line="240" w:lineRule="auto"/>
        <w:jc w:val="center"/>
        <w:rPr>
          <w:color w:val="FF0000"/>
        </w:rPr>
      </w:pPr>
      <w:r>
        <w:rPr>
          <w:rFonts w:ascii="Ubuntu" w:hAnsi="Ubuntu"/>
          <w:color w:val="FF0000"/>
          <w:sz w:val="24"/>
          <w:szCs w:val="20"/>
        </w:rPr>
        <w:t xml:space="preserve">Version: </w:t>
      </w:r>
      <w:r w:rsidR="00251536" w:rsidRPr="00714B1F">
        <w:rPr>
          <w:rFonts w:ascii="Ubuntu" w:hAnsi="Ubuntu"/>
          <w:color w:val="FF0000"/>
          <w:sz w:val="24"/>
          <w:szCs w:val="20"/>
        </w:rPr>
        <w:t>July 1</w:t>
      </w:r>
      <w:r w:rsidRPr="00714B1F">
        <w:rPr>
          <w:rFonts w:ascii="Ubuntu" w:hAnsi="Ubuntu"/>
          <w:color w:val="FF0000"/>
          <w:sz w:val="24"/>
          <w:szCs w:val="20"/>
        </w:rPr>
        <w:t>0</w:t>
      </w:r>
      <w:r w:rsidR="00842D7A" w:rsidRPr="00714B1F">
        <w:rPr>
          <w:rFonts w:ascii="Ubuntu" w:hAnsi="Ubuntu"/>
          <w:color w:val="FF0000"/>
          <w:sz w:val="24"/>
          <w:szCs w:val="20"/>
        </w:rPr>
        <w:t>, 2020</w:t>
      </w:r>
    </w:p>
    <w:p w14:paraId="6B075292" w14:textId="77777777" w:rsidR="000610CC" w:rsidRPr="00842D7A" w:rsidRDefault="000610CC" w:rsidP="009856D4">
      <w:pPr>
        <w:spacing w:after="0" w:line="240" w:lineRule="auto"/>
        <w:jc w:val="center"/>
        <w:rPr>
          <w:rFonts w:ascii="Ubuntu" w:hAnsi="Ubuntu"/>
          <w:b/>
          <w:sz w:val="24"/>
          <w:szCs w:val="20"/>
        </w:rPr>
      </w:pPr>
    </w:p>
    <w:p w14:paraId="55C8E2ED" w14:textId="5D1200DC" w:rsidR="009856D4" w:rsidRPr="008B1AA6" w:rsidRDefault="00334175" w:rsidP="00842D7A">
      <w:pPr>
        <w:autoSpaceDE w:val="0"/>
        <w:autoSpaceDN w:val="0"/>
        <w:adjustRightInd w:val="0"/>
        <w:spacing w:after="0" w:line="240" w:lineRule="auto"/>
        <w:rPr>
          <w:rFonts w:ascii="Ubuntu" w:hAnsi="Ubuntu"/>
          <w:sz w:val="20"/>
          <w:szCs w:val="20"/>
        </w:rPr>
      </w:pPr>
      <w:r w:rsidRPr="00045086">
        <w:rPr>
          <w:rFonts w:ascii="Ubuntu" w:hAnsi="Ubuntu"/>
          <w:sz w:val="20"/>
          <w:szCs w:val="20"/>
        </w:rPr>
        <w:t xml:space="preserve">This document is designed to be a supplemental document to the main </w:t>
      </w:r>
      <w:hyperlink r:id="rId8" w:history="1">
        <w:r w:rsidRPr="00A34270">
          <w:rPr>
            <w:rStyle w:val="Hyperlink"/>
            <w:rFonts w:ascii="Ubuntu" w:hAnsi="Ubuntu"/>
            <w:sz w:val="20"/>
            <w:szCs w:val="20"/>
          </w:rPr>
          <w:t>Special Olympics Return to Activities Protocol</w:t>
        </w:r>
      </w:hyperlink>
      <w:r w:rsidR="00842D7A">
        <w:rPr>
          <w:rFonts w:ascii="Ubuntu" w:hAnsi="Ubuntu"/>
          <w:sz w:val="20"/>
          <w:szCs w:val="20"/>
        </w:rPr>
        <w:t xml:space="preserve"> and to build off the guidance included there</w:t>
      </w:r>
      <w:r w:rsidRPr="00045086">
        <w:rPr>
          <w:rFonts w:ascii="Ubuntu" w:hAnsi="Ubuntu"/>
          <w:sz w:val="20"/>
          <w:szCs w:val="20"/>
        </w:rPr>
        <w:t>.</w:t>
      </w:r>
      <w:r w:rsidR="008023BA" w:rsidRPr="00045086">
        <w:rPr>
          <w:rFonts w:ascii="Ubuntu" w:hAnsi="Ubuntu"/>
          <w:sz w:val="20"/>
          <w:szCs w:val="20"/>
        </w:rPr>
        <w:t xml:space="preserve"> </w:t>
      </w:r>
      <w:r w:rsidR="008B1AA6">
        <w:rPr>
          <w:rFonts w:ascii="Ubuntu" w:hAnsi="Ubuntu"/>
          <w:sz w:val="20"/>
          <w:szCs w:val="20"/>
        </w:rPr>
        <w:t xml:space="preserve"> </w:t>
      </w:r>
      <w:r w:rsidR="008023BA" w:rsidRPr="00045086">
        <w:rPr>
          <w:rFonts w:ascii="Ubuntu" w:hAnsi="Ubuntu"/>
          <w:sz w:val="20"/>
          <w:szCs w:val="20"/>
        </w:rPr>
        <w:t xml:space="preserve">As with the main return to activities protocol, these are considered minimum recommendations.  </w:t>
      </w:r>
      <w:r w:rsidR="008023BA" w:rsidRPr="00045086">
        <w:rPr>
          <w:rFonts w:ascii="Ubuntu" w:eastAsia="Times New Roman" w:hAnsi="Ubuntu" w:cstheme="minorHAnsi"/>
          <w:b/>
          <w:color w:val="000000"/>
          <w:sz w:val="20"/>
          <w:szCs w:val="20"/>
        </w:rPr>
        <w:t>I</w:t>
      </w:r>
      <w:r w:rsidR="008023BA" w:rsidRPr="00045086">
        <w:rPr>
          <w:rFonts w:ascii="Ubuntu" w:eastAsia="Times New Roman" w:hAnsi="Ubuntu" w:cstheme="minorHAnsi"/>
          <w:b/>
          <w:sz w:val="20"/>
          <w:szCs w:val="20"/>
        </w:rPr>
        <w:t>t is intended to supplement – </w:t>
      </w:r>
      <w:r w:rsidR="008023BA" w:rsidRPr="00045086">
        <w:rPr>
          <w:rFonts w:ascii="Ubuntu" w:eastAsia="Times New Roman" w:hAnsi="Ubuntu" w:cstheme="minorHAnsi"/>
          <w:b/>
          <w:bCs/>
          <w:sz w:val="20"/>
          <w:szCs w:val="20"/>
        </w:rPr>
        <w:t>not replace</w:t>
      </w:r>
      <w:r w:rsidR="008023BA" w:rsidRPr="00045086">
        <w:rPr>
          <w:rFonts w:ascii="Ubuntu" w:eastAsia="Times New Roman" w:hAnsi="Ubuntu" w:cstheme="minorHAnsi"/>
          <w:b/>
          <w:sz w:val="20"/>
          <w:szCs w:val="20"/>
        </w:rPr>
        <w:t> – any state/provincial, local, territorial/national or tribal health and safety laws, rules and regulations with which similar organizations must comply.</w:t>
      </w:r>
      <w:r w:rsidR="009856D4" w:rsidRPr="00045086">
        <w:rPr>
          <w:rFonts w:ascii="Ubuntu" w:eastAsia="Times New Roman" w:hAnsi="Ubuntu" w:cstheme="minorHAnsi"/>
          <w:b/>
          <w:sz w:val="20"/>
          <w:szCs w:val="20"/>
        </w:rPr>
        <w:t xml:space="preserve"> </w:t>
      </w:r>
    </w:p>
    <w:p w14:paraId="16B67431" w14:textId="77777777" w:rsidR="006955B7" w:rsidRPr="00045086" w:rsidRDefault="006955B7" w:rsidP="00842D7A">
      <w:pPr>
        <w:autoSpaceDE w:val="0"/>
        <w:autoSpaceDN w:val="0"/>
        <w:adjustRightInd w:val="0"/>
        <w:spacing w:after="0" w:line="240" w:lineRule="auto"/>
        <w:rPr>
          <w:rFonts w:ascii="Ubuntu" w:eastAsia="Times New Roman" w:hAnsi="Ubuntu" w:cstheme="minorHAnsi"/>
          <w:b/>
          <w:sz w:val="20"/>
          <w:szCs w:val="20"/>
        </w:rPr>
      </w:pPr>
    </w:p>
    <w:p w14:paraId="70944A53" w14:textId="77777777" w:rsidR="009856D4" w:rsidRPr="00045086" w:rsidRDefault="009856D4" w:rsidP="00842D7A">
      <w:pPr>
        <w:autoSpaceDE w:val="0"/>
        <w:autoSpaceDN w:val="0"/>
        <w:adjustRightInd w:val="0"/>
        <w:spacing w:after="0" w:line="240" w:lineRule="auto"/>
        <w:rPr>
          <w:rFonts w:ascii="Ubuntu" w:hAnsi="Ubuntu" w:cstheme="minorHAnsi"/>
          <w:color w:val="000000"/>
          <w:sz w:val="20"/>
          <w:szCs w:val="20"/>
        </w:rPr>
      </w:pPr>
      <w:r w:rsidRPr="00045086">
        <w:rPr>
          <w:rFonts w:ascii="Ubuntu" w:hAnsi="Ubuntu" w:cstheme="minorHAnsi"/>
          <w:color w:val="000000"/>
          <w:sz w:val="20"/>
          <w:szCs w:val="20"/>
        </w:rPr>
        <w:t>Additional resources and guidance specific to individual disciplines</w:t>
      </w:r>
      <w:r w:rsidR="00237428">
        <w:rPr>
          <w:rFonts w:ascii="Ubuntu" w:hAnsi="Ubuntu" w:cstheme="minorHAnsi"/>
          <w:color w:val="000000"/>
          <w:sz w:val="20"/>
          <w:szCs w:val="20"/>
        </w:rPr>
        <w:t xml:space="preserve"> in more detail</w:t>
      </w:r>
      <w:r w:rsidRPr="00045086">
        <w:rPr>
          <w:rFonts w:ascii="Ubuntu" w:hAnsi="Ubuntu" w:cstheme="minorHAnsi"/>
          <w:color w:val="000000"/>
          <w:sz w:val="20"/>
          <w:szCs w:val="20"/>
        </w:rPr>
        <w:t xml:space="preserve"> </w:t>
      </w:r>
      <w:r w:rsidR="00237428">
        <w:rPr>
          <w:rFonts w:ascii="Ubuntu" w:hAnsi="Ubuntu" w:cstheme="minorHAnsi"/>
          <w:color w:val="000000"/>
          <w:sz w:val="20"/>
          <w:szCs w:val="20"/>
        </w:rPr>
        <w:t xml:space="preserve">will be </w:t>
      </w:r>
      <w:r w:rsidRPr="00045086">
        <w:rPr>
          <w:rFonts w:ascii="Ubuntu" w:hAnsi="Ubuntu" w:cstheme="minorHAnsi"/>
          <w:color w:val="000000"/>
          <w:sz w:val="20"/>
          <w:szCs w:val="20"/>
        </w:rPr>
        <w:t xml:space="preserve">available separately. </w:t>
      </w:r>
    </w:p>
    <w:p w14:paraId="03F439C8" w14:textId="77777777" w:rsidR="00EF493B" w:rsidRPr="00045086" w:rsidRDefault="00EF493B" w:rsidP="009856D4">
      <w:pPr>
        <w:autoSpaceDE w:val="0"/>
        <w:autoSpaceDN w:val="0"/>
        <w:adjustRightInd w:val="0"/>
        <w:spacing w:after="0" w:line="240" w:lineRule="auto"/>
        <w:rPr>
          <w:rFonts w:ascii="Ubuntu" w:hAnsi="Ubuntu" w:cstheme="minorHAnsi"/>
          <w:color w:val="000000"/>
          <w:sz w:val="20"/>
          <w:szCs w:val="20"/>
        </w:rPr>
      </w:pPr>
    </w:p>
    <w:tbl>
      <w:tblPr>
        <w:tblStyle w:val="GridTable4-Accent3"/>
        <w:tblW w:w="0" w:type="auto"/>
        <w:tblLook w:val="04A0" w:firstRow="1" w:lastRow="0" w:firstColumn="1" w:lastColumn="0" w:noHBand="0" w:noVBand="1"/>
      </w:tblPr>
      <w:tblGrid>
        <w:gridCol w:w="1885"/>
        <w:gridCol w:w="8815"/>
      </w:tblGrid>
      <w:tr w:rsidR="006E4760" w:rsidRPr="00045086" w14:paraId="2E06872A" w14:textId="77777777" w:rsidTr="00AB7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0" w:type="dxa"/>
            <w:gridSpan w:val="2"/>
            <w:shd w:val="clear" w:color="auto" w:fill="FF0000"/>
          </w:tcPr>
          <w:p w14:paraId="4B596939" w14:textId="77777777" w:rsidR="006E4760" w:rsidRPr="00045086" w:rsidRDefault="006E4760" w:rsidP="006E4760">
            <w:pPr>
              <w:pStyle w:val="NormalWeb"/>
              <w:spacing w:before="0" w:beforeAutospacing="0" w:after="0" w:afterAutospacing="0" w:line="256" w:lineRule="auto"/>
              <w:jc w:val="center"/>
              <w:rPr>
                <w:rFonts w:ascii="Ubuntu" w:hAnsi="Ubuntu" w:cs="Arial"/>
                <w:sz w:val="20"/>
                <w:szCs w:val="20"/>
              </w:rPr>
            </w:pPr>
            <w:r w:rsidRPr="00A34270">
              <w:rPr>
                <w:rFonts w:ascii="Ubuntu" w:eastAsia="Calibri" w:hAnsi="Ubuntu" w:cs="Calibri"/>
                <w:kern w:val="24"/>
                <w:szCs w:val="20"/>
              </w:rPr>
              <w:t>Phase 0</w:t>
            </w:r>
          </w:p>
          <w:p w14:paraId="4026990E" w14:textId="77777777" w:rsidR="006E4760" w:rsidRPr="00045086" w:rsidRDefault="006E4760" w:rsidP="006E4760">
            <w:pPr>
              <w:pStyle w:val="NormalWeb"/>
              <w:spacing w:before="0" w:beforeAutospacing="0" w:after="0" w:afterAutospacing="0" w:line="256" w:lineRule="auto"/>
              <w:jc w:val="center"/>
              <w:rPr>
                <w:rFonts w:ascii="Ubuntu" w:eastAsia="Calibri" w:hAnsi="Ubuntu" w:cs="Calibri"/>
                <w:b w:val="0"/>
                <w:bCs w:val="0"/>
                <w:kern w:val="24"/>
                <w:sz w:val="20"/>
                <w:szCs w:val="20"/>
              </w:rPr>
            </w:pPr>
            <w:r w:rsidRPr="00045086">
              <w:rPr>
                <w:rFonts w:ascii="Ubuntu" w:eastAsia="Calibri" w:hAnsi="Ubuntu" w:cs="Calibri"/>
                <w:kern w:val="24"/>
                <w:sz w:val="20"/>
                <w:szCs w:val="20"/>
              </w:rPr>
              <w:t>Prevalence: community transmission occurring</w:t>
            </w:r>
          </w:p>
          <w:p w14:paraId="23CA96C3" w14:textId="77777777" w:rsidR="006E4760" w:rsidRPr="00045086" w:rsidRDefault="006E4760" w:rsidP="006E4760">
            <w:pPr>
              <w:autoSpaceDE w:val="0"/>
              <w:autoSpaceDN w:val="0"/>
              <w:adjustRightInd w:val="0"/>
              <w:jc w:val="center"/>
              <w:rPr>
                <w:rFonts w:ascii="Ubuntu" w:hAnsi="Ubuntu" w:cstheme="minorHAnsi"/>
                <w:color w:val="000000"/>
                <w:sz w:val="20"/>
                <w:szCs w:val="20"/>
              </w:rPr>
            </w:pPr>
            <w:r w:rsidRPr="00045086">
              <w:rPr>
                <w:rFonts w:ascii="Ubuntu" w:eastAsia="Calibri" w:hAnsi="Ubuntu" w:cs="Calibri"/>
                <w:kern w:val="24"/>
                <w:sz w:val="20"/>
                <w:szCs w:val="20"/>
              </w:rPr>
              <w:t>Stay at home order in place for all individuals.</w:t>
            </w:r>
          </w:p>
        </w:tc>
      </w:tr>
      <w:tr w:rsidR="006955B7" w:rsidRPr="00045086" w14:paraId="21E43540" w14:textId="77777777" w:rsidTr="00695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B7C254F" w14:textId="77777777" w:rsidR="006955B7" w:rsidRPr="006955B7" w:rsidRDefault="006955B7" w:rsidP="00EF493B">
            <w:pPr>
              <w:rPr>
                <w:rFonts w:ascii="Ubuntu" w:eastAsia="Calibri" w:hAnsi="Ubuntu" w:cstheme="minorHAnsi"/>
                <w:b w:val="0"/>
                <w:sz w:val="20"/>
                <w:szCs w:val="20"/>
              </w:rPr>
            </w:pPr>
          </w:p>
        </w:tc>
        <w:tc>
          <w:tcPr>
            <w:tcW w:w="8815" w:type="dxa"/>
          </w:tcPr>
          <w:p w14:paraId="74B01360" w14:textId="77777777" w:rsidR="006955B7" w:rsidRPr="006955B7" w:rsidRDefault="006955B7" w:rsidP="00EF493B">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6955B7">
              <w:rPr>
                <w:rFonts w:ascii="Ubuntu" w:eastAsia="Calibri" w:hAnsi="Ubuntu" w:cstheme="minorHAnsi"/>
                <w:b/>
                <w:sz w:val="20"/>
                <w:szCs w:val="20"/>
              </w:rPr>
              <w:t>Virtual screenings and virtual health education only.</w:t>
            </w:r>
          </w:p>
        </w:tc>
      </w:tr>
    </w:tbl>
    <w:p w14:paraId="4ADB96F7" w14:textId="77777777" w:rsidR="00EF493B" w:rsidRPr="00045086" w:rsidRDefault="00EF493B" w:rsidP="009856D4">
      <w:pPr>
        <w:autoSpaceDE w:val="0"/>
        <w:autoSpaceDN w:val="0"/>
        <w:adjustRightInd w:val="0"/>
        <w:spacing w:after="0" w:line="240" w:lineRule="auto"/>
        <w:rPr>
          <w:rFonts w:ascii="Ubuntu" w:hAnsi="Ubuntu" w:cstheme="minorHAnsi"/>
          <w:color w:val="000000"/>
          <w:sz w:val="20"/>
          <w:szCs w:val="20"/>
        </w:rPr>
      </w:pPr>
    </w:p>
    <w:tbl>
      <w:tblPr>
        <w:tblStyle w:val="GridTable4-Accent3"/>
        <w:tblW w:w="0" w:type="auto"/>
        <w:tblLook w:val="04A0" w:firstRow="1" w:lastRow="0" w:firstColumn="1" w:lastColumn="0" w:noHBand="0" w:noVBand="1"/>
      </w:tblPr>
      <w:tblGrid>
        <w:gridCol w:w="1702"/>
        <w:gridCol w:w="4499"/>
        <w:gridCol w:w="4499"/>
      </w:tblGrid>
      <w:tr w:rsidR="00EF493B" w:rsidRPr="00045086" w14:paraId="201B3A14" w14:textId="77777777" w:rsidTr="008B1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C000" w:themeFill="accent4"/>
          </w:tcPr>
          <w:p w14:paraId="653B5CD7" w14:textId="77777777" w:rsidR="00EF493B" w:rsidRPr="00045086" w:rsidRDefault="00EF493B" w:rsidP="00EF493B">
            <w:pPr>
              <w:pStyle w:val="NormalWeb"/>
              <w:spacing w:before="0" w:beforeAutospacing="0" w:after="0" w:afterAutospacing="0" w:line="256" w:lineRule="auto"/>
              <w:jc w:val="center"/>
              <w:rPr>
                <w:rFonts w:ascii="Ubuntu" w:eastAsia="Calibri" w:hAnsi="Ubuntu" w:cs="Calibri"/>
                <w:b w:val="0"/>
                <w:bCs w:val="0"/>
                <w:color w:val="000000" w:themeColor="text1"/>
                <w:kern w:val="24"/>
                <w:sz w:val="20"/>
                <w:szCs w:val="20"/>
              </w:rPr>
            </w:pPr>
          </w:p>
        </w:tc>
        <w:tc>
          <w:tcPr>
            <w:tcW w:w="4499" w:type="dxa"/>
            <w:shd w:val="clear" w:color="auto" w:fill="FFC000" w:themeFill="accent4"/>
          </w:tcPr>
          <w:p w14:paraId="31659F83" w14:textId="77777777" w:rsidR="00EF493B" w:rsidRPr="00A34270" w:rsidRDefault="00EF493B" w:rsidP="00EF493B">
            <w:pPr>
              <w:pStyle w:val="NormalWeb"/>
              <w:spacing w:before="0" w:beforeAutospacing="0" w:after="0" w:afterAutospacing="0" w:line="256" w:lineRule="auto"/>
              <w:jc w:val="center"/>
              <w:cnfStyle w:val="100000000000" w:firstRow="1" w:lastRow="0" w:firstColumn="0" w:lastColumn="0" w:oddVBand="0" w:evenVBand="0" w:oddHBand="0" w:evenHBand="0" w:firstRowFirstColumn="0" w:firstRowLastColumn="0" w:lastRowFirstColumn="0" w:lastRowLastColumn="0"/>
              <w:rPr>
                <w:rFonts w:ascii="Ubuntu" w:hAnsi="Ubuntu" w:cs="Arial"/>
                <w:szCs w:val="20"/>
              </w:rPr>
            </w:pPr>
            <w:r w:rsidRPr="00A34270">
              <w:rPr>
                <w:rFonts w:ascii="Ubuntu" w:eastAsia="Calibri" w:hAnsi="Ubuntu" w:cs="Calibri"/>
                <w:color w:val="000000" w:themeColor="text1"/>
                <w:kern w:val="24"/>
                <w:szCs w:val="20"/>
              </w:rPr>
              <w:t>Phase 1</w:t>
            </w:r>
          </w:p>
          <w:p w14:paraId="22A544A6" w14:textId="77777777" w:rsidR="00EF493B" w:rsidRPr="006955B7" w:rsidRDefault="00EF493B" w:rsidP="00EF493B">
            <w:pPr>
              <w:pStyle w:val="NormalWeb"/>
              <w:spacing w:before="0" w:beforeAutospacing="0" w:after="0" w:afterAutospacing="0" w:line="256" w:lineRule="auto"/>
              <w:jc w:val="center"/>
              <w:cnfStyle w:val="100000000000" w:firstRow="1" w:lastRow="0" w:firstColumn="0" w:lastColumn="0" w:oddVBand="0" w:evenVBand="0" w:oddHBand="0" w:evenHBand="0" w:firstRowFirstColumn="0" w:firstRowLastColumn="0" w:lastRowFirstColumn="0" w:lastRowLastColumn="0"/>
              <w:rPr>
                <w:rFonts w:ascii="Ubuntu" w:eastAsia="Calibri" w:hAnsi="Ubuntu"/>
                <w:color w:val="000000" w:themeColor="text1"/>
                <w:kern w:val="24"/>
                <w:sz w:val="20"/>
                <w:szCs w:val="20"/>
              </w:rPr>
            </w:pPr>
            <w:r w:rsidRPr="006955B7">
              <w:rPr>
                <w:rFonts w:ascii="Ubuntu" w:eastAsia="Calibri" w:hAnsi="Ubuntu"/>
                <w:color w:val="000000" w:themeColor="text1"/>
                <w:kern w:val="24"/>
                <w:sz w:val="20"/>
                <w:szCs w:val="20"/>
              </w:rPr>
              <w:t xml:space="preserve"> Prevalence: clusters of cases occurring</w:t>
            </w:r>
          </w:p>
          <w:p w14:paraId="394768E6" w14:textId="77777777" w:rsidR="00EF493B" w:rsidRPr="00045086" w:rsidRDefault="00EF493B" w:rsidP="00EF493B">
            <w:pPr>
              <w:pStyle w:val="NormalWeb"/>
              <w:spacing w:before="0" w:beforeAutospacing="0" w:after="0" w:afterAutospacing="0" w:line="256" w:lineRule="auto"/>
              <w:jc w:val="center"/>
              <w:cnfStyle w:val="100000000000" w:firstRow="1" w:lastRow="0" w:firstColumn="0" w:lastColumn="0" w:oddVBand="0" w:evenVBand="0" w:oddHBand="0" w:evenHBand="0" w:firstRowFirstColumn="0" w:firstRowLastColumn="0" w:lastRowFirstColumn="0" w:lastRowLastColumn="0"/>
              <w:rPr>
                <w:rFonts w:ascii="Ubuntu" w:hAnsi="Ubuntu" w:cs="Arial"/>
                <w:bCs w:val="0"/>
                <w:sz w:val="20"/>
                <w:szCs w:val="20"/>
              </w:rPr>
            </w:pPr>
            <w:r w:rsidRPr="006955B7">
              <w:rPr>
                <w:rFonts w:ascii="Ubuntu" w:eastAsia="Calibri" w:hAnsi="Ubuntu"/>
                <w:color w:val="000000" w:themeColor="text1"/>
                <w:kern w:val="24"/>
                <w:sz w:val="20"/>
                <w:szCs w:val="20"/>
              </w:rPr>
              <w:t>Stay at home order is lifted, restriction on size of gatherings (≤10 people).</w:t>
            </w:r>
          </w:p>
        </w:tc>
        <w:tc>
          <w:tcPr>
            <w:tcW w:w="4499" w:type="dxa"/>
            <w:shd w:val="clear" w:color="auto" w:fill="FFFF00"/>
          </w:tcPr>
          <w:p w14:paraId="03901C2C" w14:textId="77777777" w:rsidR="00EF493B" w:rsidRPr="00A34270" w:rsidRDefault="00EF493B" w:rsidP="006955B7">
            <w:pPr>
              <w:pStyle w:val="NormalWeb"/>
              <w:spacing w:before="0" w:beforeAutospacing="0" w:after="0" w:afterAutospacing="0" w:line="256" w:lineRule="auto"/>
              <w:jc w:val="center"/>
              <w:cnfStyle w:val="100000000000" w:firstRow="1" w:lastRow="0" w:firstColumn="0" w:lastColumn="0" w:oddVBand="0" w:evenVBand="0" w:oddHBand="0" w:evenHBand="0" w:firstRowFirstColumn="0" w:firstRowLastColumn="0" w:lastRowFirstColumn="0" w:lastRowLastColumn="0"/>
              <w:rPr>
                <w:rFonts w:ascii="Ubuntu" w:hAnsi="Ubuntu" w:cs="Arial"/>
                <w:b w:val="0"/>
                <w:szCs w:val="20"/>
              </w:rPr>
            </w:pPr>
            <w:r w:rsidRPr="00A34270">
              <w:rPr>
                <w:rFonts w:ascii="Ubuntu" w:eastAsia="Calibri" w:hAnsi="Ubuntu" w:cs="Calibri"/>
                <w:color w:val="000000" w:themeColor="text1"/>
                <w:kern w:val="24"/>
                <w:szCs w:val="20"/>
              </w:rPr>
              <w:t>Phase 2</w:t>
            </w:r>
          </w:p>
          <w:p w14:paraId="4A956494" w14:textId="77777777" w:rsidR="00EF493B" w:rsidRPr="00045086" w:rsidRDefault="00EF493B" w:rsidP="006955B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Ubuntu" w:hAnsi="Ubuntu" w:cs="Arial"/>
                <w:b w:val="0"/>
                <w:sz w:val="20"/>
                <w:szCs w:val="20"/>
              </w:rPr>
            </w:pPr>
            <w:r w:rsidRPr="00045086">
              <w:rPr>
                <w:rFonts w:ascii="Ubuntu" w:eastAsia="Calibri" w:hAnsi="Ubuntu"/>
                <w:color w:val="000000" w:themeColor="text1"/>
                <w:kern w:val="24"/>
                <w:sz w:val="20"/>
                <w:szCs w:val="20"/>
              </w:rPr>
              <w:t>(Prevalence: sporadic cases reported)</w:t>
            </w:r>
          </w:p>
          <w:p w14:paraId="60405C21" w14:textId="77777777" w:rsidR="00EF493B" w:rsidRPr="00045086" w:rsidRDefault="00EF493B" w:rsidP="006955B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Ubuntu" w:hAnsi="Ubuntu" w:cstheme="minorHAnsi"/>
                <w:color w:val="000000"/>
                <w:sz w:val="20"/>
                <w:szCs w:val="20"/>
              </w:rPr>
            </w:pPr>
            <w:r w:rsidRPr="00045086">
              <w:rPr>
                <w:rFonts w:ascii="Ubuntu" w:eastAsia="Calibri" w:hAnsi="Ubuntu"/>
                <w:color w:val="000000" w:themeColor="text1"/>
                <w:kern w:val="24"/>
                <w:sz w:val="20"/>
                <w:szCs w:val="20"/>
              </w:rPr>
              <w:t xml:space="preserve">Size </w:t>
            </w:r>
            <w:r w:rsidRPr="006955B7">
              <w:rPr>
                <w:rFonts w:ascii="Ubuntu" w:eastAsia="Calibri" w:hAnsi="Ubuntu"/>
                <w:color w:val="000000" w:themeColor="text1"/>
                <w:kern w:val="24"/>
                <w:sz w:val="20"/>
                <w:szCs w:val="20"/>
              </w:rPr>
              <w:t>restrictions on gatherings increased to</w:t>
            </w:r>
            <w:r w:rsidRPr="00045086">
              <w:rPr>
                <w:rFonts w:ascii="Ubuntu" w:eastAsia="Calibri" w:hAnsi="Ubuntu"/>
                <w:b w:val="0"/>
                <w:color w:val="000000" w:themeColor="text1"/>
                <w:kern w:val="24"/>
                <w:sz w:val="20"/>
                <w:szCs w:val="20"/>
              </w:rPr>
              <w:t xml:space="preserve"> </w:t>
            </w:r>
            <w:r w:rsidRPr="006955B7">
              <w:rPr>
                <w:rFonts w:ascii="Ubuntu" w:eastAsia="Calibri" w:hAnsi="Ubuntu"/>
                <w:color w:val="000000" w:themeColor="text1"/>
                <w:kern w:val="24"/>
                <w:sz w:val="20"/>
                <w:szCs w:val="20"/>
              </w:rPr>
              <w:t>≤50</w:t>
            </w:r>
            <w:r w:rsidRPr="00045086">
              <w:rPr>
                <w:rFonts w:ascii="Ubuntu" w:eastAsia="Calibri" w:hAnsi="Ubuntu"/>
                <w:color w:val="000000" w:themeColor="text1"/>
                <w:kern w:val="24"/>
                <w:sz w:val="20"/>
                <w:szCs w:val="20"/>
              </w:rPr>
              <w:t xml:space="preserve"> people.</w:t>
            </w:r>
          </w:p>
        </w:tc>
      </w:tr>
      <w:tr w:rsidR="004A15F5" w:rsidRPr="00045086" w14:paraId="555C6BD8" w14:textId="77777777" w:rsidTr="00695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F8FCDCF" w14:textId="77777777" w:rsidR="004A15F5" w:rsidRPr="006955B7" w:rsidRDefault="004A15F5" w:rsidP="006955B7">
            <w:pPr>
              <w:rPr>
                <w:rFonts w:ascii="Ubuntu" w:hAnsi="Ubuntu" w:cstheme="minorHAnsi"/>
                <w:color w:val="000000"/>
                <w:sz w:val="20"/>
                <w:szCs w:val="20"/>
              </w:rPr>
            </w:pPr>
          </w:p>
        </w:tc>
        <w:tc>
          <w:tcPr>
            <w:tcW w:w="8998" w:type="dxa"/>
            <w:gridSpan w:val="2"/>
          </w:tcPr>
          <w:p w14:paraId="5AD74F0C" w14:textId="77777777" w:rsidR="004A15F5" w:rsidRDefault="004A15F5" w:rsidP="004A15F5">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Ubuntu" w:eastAsia="Calibri" w:hAnsi="Ubuntu"/>
                <w:color w:val="000000" w:themeColor="text1"/>
                <w:kern w:val="24"/>
                <w:sz w:val="20"/>
                <w:szCs w:val="20"/>
              </w:rPr>
            </w:pPr>
            <w:r w:rsidRPr="00045086">
              <w:rPr>
                <w:rFonts w:ascii="Ubuntu" w:eastAsia="Calibri" w:hAnsi="Ubuntu"/>
                <w:b/>
                <w:color w:val="000000" w:themeColor="text1"/>
                <w:kern w:val="24"/>
                <w:sz w:val="20"/>
                <w:szCs w:val="20"/>
              </w:rPr>
              <w:t>HIGH RISK INDIVIDUALS</w:t>
            </w:r>
            <w:r w:rsidRPr="00045086">
              <w:rPr>
                <w:rFonts w:ascii="Ubuntu" w:eastAsia="Calibri" w:hAnsi="Ubuntu"/>
                <w:color w:val="000000" w:themeColor="text1"/>
                <w:kern w:val="24"/>
                <w:sz w:val="20"/>
                <w:szCs w:val="20"/>
              </w:rPr>
              <w:t>** should continue to remain at home.</w:t>
            </w:r>
          </w:p>
          <w:p w14:paraId="110058D4" w14:textId="77777777" w:rsidR="00237428" w:rsidRPr="00045086" w:rsidRDefault="00237428" w:rsidP="004A15F5">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Cs/>
                <w:color w:val="000000" w:themeColor="text1"/>
                <w:kern w:val="24"/>
                <w:sz w:val="20"/>
                <w:szCs w:val="20"/>
              </w:rPr>
            </w:pPr>
          </w:p>
        </w:tc>
      </w:tr>
      <w:tr w:rsidR="006E4760" w:rsidRPr="00045086" w14:paraId="0C3C717E" w14:textId="77777777" w:rsidTr="00863BC3">
        <w:tc>
          <w:tcPr>
            <w:cnfStyle w:val="001000000000" w:firstRow="0" w:lastRow="0" w:firstColumn="1" w:lastColumn="0" w:oddVBand="0" w:evenVBand="0" w:oddHBand="0" w:evenHBand="0" w:firstRowFirstColumn="0" w:firstRowLastColumn="0" w:lastRowFirstColumn="0" w:lastRowLastColumn="0"/>
            <w:tcW w:w="1702" w:type="dxa"/>
            <w:vMerge w:val="restart"/>
          </w:tcPr>
          <w:p w14:paraId="55A22B76" w14:textId="77777777" w:rsidR="006E4760" w:rsidRPr="006955B7" w:rsidRDefault="006E4760" w:rsidP="006955B7">
            <w:pPr>
              <w:rPr>
                <w:rFonts w:ascii="Ubuntu" w:hAnsi="Ubuntu" w:cstheme="minorHAnsi"/>
                <w:color w:val="000000"/>
                <w:sz w:val="20"/>
                <w:szCs w:val="20"/>
              </w:rPr>
            </w:pPr>
            <w:r w:rsidRPr="006955B7">
              <w:rPr>
                <w:rFonts w:ascii="Ubuntu" w:hAnsi="Ubuntu" w:cstheme="minorHAnsi"/>
                <w:color w:val="000000"/>
                <w:sz w:val="20"/>
                <w:szCs w:val="20"/>
              </w:rPr>
              <w:t>Nature of screening</w:t>
            </w:r>
          </w:p>
        </w:tc>
        <w:tc>
          <w:tcPr>
            <w:tcW w:w="8998" w:type="dxa"/>
            <w:gridSpan w:val="2"/>
          </w:tcPr>
          <w:p w14:paraId="496A4095" w14:textId="77777777" w:rsidR="006E4760" w:rsidRPr="006E4760" w:rsidRDefault="006E4760" w:rsidP="006E4760">
            <w:pPr>
              <w:numPr>
                <w:ilvl w:val="0"/>
                <w:numId w:val="6"/>
              </w:numPr>
              <w:ind w:left="346" w:hanging="346"/>
              <w:cnfStyle w:val="000000000000" w:firstRow="0" w:lastRow="0" w:firstColumn="0" w:lastColumn="0" w:oddVBand="0" w:evenVBand="0" w:oddHBand="0" w:evenHBand="0" w:firstRowFirstColumn="0" w:firstRowLastColumn="0" w:lastRowFirstColumn="0" w:lastRowLastColumn="0"/>
              <w:rPr>
                <w:rFonts w:ascii="Ubuntu" w:eastAsia="Times New Roman" w:hAnsi="Ubuntu"/>
                <w:color w:val="1F497D"/>
              </w:rPr>
            </w:pPr>
            <w:r w:rsidRPr="006E4760">
              <w:rPr>
                <w:rFonts w:ascii="Ubuntu" w:eastAsia="Times New Roman" w:hAnsi="Ubuntu"/>
                <w:sz w:val="20"/>
              </w:rPr>
              <w:t xml:space="preserve">Local health safety measures need to be considered (e.g. approval from the local health authorities to do HA) </w:t>
            </w:r>
          </w:p>
        </w:tc>
      </w:tr>
      <w:tr w:rsidR="006E4760" w:rsidRPr="00045086" w14:paraId="76BFE1AB" w14:textId="77777777" w:rsidTr="008B1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vMerge/>
          </w:tcPr>
          <w:p w14:paraId="05DAAEB1" w14:textId="77777777" w:rsidR="006E4760" w:rsidRPr="006955B7" w:rsidRDefault="006E4760" w:rsidP="006955B7">
            <w:pPr>
              <w:rPr>
                <w:rFonts w:ascii="Ubuntu" w:eastAsia="Calibri" w:hAnsi="Ubuntu" w:cstheme="minorHAnsi"/>
                <w:sz w:val="20"/>
                <w:szCs w:val="20"/>
              </w:rPr>
            </w:pPr>
          </w:p>
        </w:tc>
        <w:tc>
          <w:tcPr>
            <w:tcW w:w="4499" w:type="dxa"/>
            <w:shd w:val="clear" w:color="auto" w:fill="auto"/>
          </w:tcPr>
          <w:p w14:paraId="316C6D74" w14:textId="77777777" w:rsidR="00F04DE3" w:rsidRPr="0097210F" w:rsidRDefault="00F04DE3" w:rsidP="00F04DE3">
            <w:pPr>
              <w:pStyle w:val="NormalWeb"/>
              <w:numPr>
                <w:ilvl w:val="0"/>
                <w:numId w:val="7"/>
              </w:numPr>
              <w:spacing w:before="0" w:beforeAutospacing="0" w:after="0" w:afterAutospacing="0"/>
              <w:ind w:left="406"/>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Cs/>
                <w:color w:val="000000" w:themeColor="text1"/>
                <w:kern w:val="24"/>
                <w:sz w:val="20"/>
                <w:szCs w:val="20"/>
              </w:rPr>
            </w:pPr>
            <w:r w:rsidRPr="00045086">
              <w:rPr>
                <w:rFonts w:ascii="Ubuntu" w:eastAsia="Calibri" w:hAnsi="Ubuntu"/>
                <w:color w:val="000000" w:themeColor="text1"/>
                <w:kern w:val="24"/>
                <w:sz w:val="20"/>
                <w:szCs w:val="20"/>
              </w:rPr>
              <w:t>Virtual programming should be made available for those not able to attend in person.</w:t>
            </w:r>
          </w:p>
          <w:p w14:paraId="27AFDAFA" w14:textId="77777777" w:rsidR="0097210F" w:rsidRPr="0097210F" w:rsidRDefault="0097210F" w:rsidP="0097210F">
            <w:pPr>
              <w:pStyle w:val="NormalWeb"/>
              <w:spacing w:before="0" w:beforeAutospacing="0" w:after="0" w:afterAutospacing="0"/>
              <w:ind w:left="346" w:hanging="346"/>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Cs/>
                <w:color w:val="000000" w:themeColor="text1"/>
                <w:kern w:val="24"/>
                <w:sz w:val="20"/>
                <w:szCs w:val="20"/>
              </w:rPr>
            </w:pPr>
          </w:p>
          <w:p w14:paraId="20706883" w14:textId="45498BA7" w:rsidR="0097210F" w:rsidRPr="00045086" w:rsidRDefault="0097210F" w:rsidP="0097210F">
            <w:pPr>
              <w:pStyle w:val="NormalWeb"/>
              <w:numPr>
                <w:ilvl w:val="0"/>
                <w:numId w:val="6"/>
              </w:numPr>
              <w:spacing w:before="0" w:beforeAutospacing="0" w:after="0" w:afterAutospacing="0"/>
              <w:ind w:left="346" w:hanging="346"/>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Cs/>
                <w:color w:val="000000" w:themeColor="text1"/>
                <w:kern w:val="24"/>
                <w:sz w:val="20"/>
                <w:szCs w:val="20"/>
              </w:rPr>
            </w:pPr>
            <w:r w:rsidRPr="00045086">
              <w:rPr>
                <w:rFonts w:ascii="Ubuntu" w:eastAsia="Calibri" w:hAnsi="Ubuntu" w:cstheme="minorHAnsi"/>
                <w:bCs/>
                <w:color w:val="000000" w:themeColor="text1"/>
                <w:kern w:val="24"/>
                <w:sz w:val="20"/>
                <w:szCs w:val="20"/>
              </w:rPr>
              <w:t>In-person screenings with scheduled/</w:t>
            </w:r>
            <w:r>
              <w:rPr>
                <w:rFonts w:ascii="Ubuntu" w:eastAsia="Calibri" w:hAnsi="Ubuntu" w:cstheme="minorHAnsi"/>
                <w:bCs/>
                <w:color w:val="000000" w:themeColor="text1"/>
                <w:kern w:val="24"/>
                <w:sz w:val="20"/>
                <w:szCs w:val="20"/>
              </w:rPr>
              <w:t xml:space="preserve"> </w:t>
            </w:r>
            <w:r w:rsidRPr="00045086">
              <w:rPr>
                <w:rFonts w:ascii="Ubuntu" w:eastAsia="Calibri" w:hAnsi="Ubuntu" w:cstheme="minorHAnsi"/>
                <w:bCs/>
                <w:color w:val="000000" w:themeColor="text1"/>
                <w:kern w:val="24"/>
                <w:sz w:val="20"/>
                <w:szCs w:val="20"/>
              </w:rPr>
              <w:t>staggered participation to maintain small groups</w:t>
            </w:r>
            <w:r>
              <w:rPr>
                <w:rFonts w:ascii="Ubuntu" w:eastAsia="Calibri" w:hAnsi="Ubuntu" w:cstheme="minorHAnsi"/>
                <w:bCs/>
                <w:color w:val="000000" w:themeColor="text1"/>
                <w:kern w:val="24"/>
                <w:sz w:val="20"/>
                <w:szCs w:val="20"/>
              </w:rPr>
              <w:t xml:space="preserve"> (10 or less) at a time</w:t>
            </w:r>
            <w:r w:rsidRPr="00045086">
              <w:rPr>
                <w:rFonts w:ascii="Ubuntu" w:eastAsia="Calibri" w:hAnsi="Ubuntu" w:cstheme="minorHAnsi"/>
                <w:bCs/>
                <w:color w:val="000000" w:themeColor="text1"/>
                <w:kern w:val="24"/>
                <w:sz w:val="20"/>
                <w:szCs w:val="20"/>
              </w:rPr>
              <w:t>.</w:t>
            </w:r>
            <w:r w:rsidR="00F02C91">
              <w:rPr>
                <w:rFonts w:ascii="Ubuntu" w:eastAsia="Calibri" w:hAnsi="Ubuntu" w:cstheme="minorHAnsi"/>
                <w:bCs/>
                <w:color w:val="000000" w:themeColor="text1"/>
                <w:kern w:val="24"/>
                <w:sz w:val="20"/>
                <w:szCs w:val="20"/>
              </w:rPr>
              <w:t xml:space="preserve"> Individuals to avoid congregations. </w:t>
            </w:r>
          </w:p>
          <w:p w14:paraId="13662C34" w14:textId="77777777" w:rsidR="006E4760" w:rsidRPr="00045086" w:rsidRDefault="006E4760" w:rsidP="0097210F">
            <w:pPr>
              <w:ind w:left="346" w:hanging="346"/>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sz w:val="20"/>
                <w:szCs w:val="20"/>
              </w:rPr>
            </w:pPr>
          </w:p>
          <w:p w14:paraId="51BA8CB9" w14:textId="77777777" w:rsidR="006E4760" w:rsidRPr="006E4760" w:rsidRDefault="006E4760" w:rsidP="001E1ACB">
            <w:pPr>
              <w:pStyle w:val="NormalWeb"/>
              <w:numPr>
                <w:ilvl w:val="0"/>
                <w:numId w:val="6"/>
              </w:numPr>
              <w:spacing w:before="0" w:beforeAutospacing="0" w:after="0" w:afterAutospacing="0"/>
              <w:ind w:left="346" w:hanging="346"/>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color w:val="000000" w:themeColor="text1"/>
                <w:kern w:val="24"/>
                <w:sz w:val="20"/>
                <w:szCs w:val="20"/>
              </w:rPr>
            </w:pPr>
            <w:r w:rsidRPr="00045086">
              <w:rPr>
                <w:rFonts w:ascii="Ubuntu" w:eastAsia="Calibri" w:hAnsi="Ubuntu" w:cstheme="minorHAnsi"/>
                <w:color w:val="000000" w:themeColor="text1"/>
                <w:kern w:val="24"/>
                <w:sz w:val="20"/>
                <w:szCs w:val="20"/>
              </w:rPr>
              <w:t>One family member/</w:t>
            </w:r>
            <w:r w:rsidR="00F04DE3">
              <w:rPr>
                <w:rFonts w:ascii="Ubuntu" w:eastAsia="Calibri" w:hAnsi="Ubuntu" w:cstheme="minorHAnsi"/>
                <w:color w:val="000000" w:themeColor="text1"/>
                <w:kern w:val="24"/>
                <w:sz w:val="20"/>
                <w:szCs w:val="20"/>
              </w:rPr>
              <w:t xml:space="preserve"> support person</w:t>
            </w:r>
            <w:r w:rsidR="00F04DE3" w:rsidRPr="00045086">
              <w:rPr>
                <w:rFonts w:ascii="Ubuntu" w:eastAsia="Calibri" w:hAnsi="Ubuntu" w:cstheme="minorHAnsi"/>
                <w:color w:val="000000" w:themeColor="text1"/>
                <w:kern w:val="24"/>
                <w:sz w:val="20"/>
                <w:szCs w:val="20"/>
              </w:rPr>
              <w:t xml:space="preserve"> </w:t>
            </w:r>
            <w:r w:rsidRPr="00045086">
              <w:rPr>
                <w:rFonts w:ascii="Ubuntu" w:eastAsia="Calibri" w:hAnsi="Ubuntu" w:cstheme="minorHAnsi"/>
                <w:color w:val="000000" w:themeColor="text1"/>
                <w:kern w:val="24"/>
                <w:sz w:val="20"/>
                <w:szCs w:val="20"/>
              </w:rPr>
              <w:t xml:space="preserve">may come in with the athlete, if </w:t>
            </w:r>
            <w:r w:rsidR="001E1ACB">
              <w:rPr>
                <w:rFonts w:ascii="Ubuntu" w:eastAsia="Calibri" w:hAnsi="Ubuntu" w:cstheme="minorHAnsi"/>
                <w:color w:val="000000" w:themeColor="text1"/>
                <w:kern w:val="24"/>
                <w:sz w:val="20"/>
                <w:szCs w:val="20"/>
              </w:rPr>
              <w:t>requested</w:t>
            </w:r>
            <w:r w:rsidRPr="00045086">
              <w:rPr>
                <w:rFonts w:ascii="Ubuntu" w:eastAsia="Calibri" w:hAnsi="Ubuntu" w:cstheme="minorHAnsi"/>
                <w:color w:val="000000" w:themeColor="text1"/>
                <w:kern w:val="24"/>
                <w:sz w:val="20"/>
                <w:szCs w:val="20"/>
              </w:rPr>
              <w:t xml:space="preserve">.   </w:t>
            </w:r>
          </w:p>
        </w:tc>
        <w:tc>
          <w:tcPr>
            <w:tcW w:w="4499" w:type="dxa"/>
            <w:shd w:val="clear" w:color="auto" w:fill="auto"/>
          </w:tcPr>
          <w:p w14:paraId="7CB57A22" w14:textId="77777777" w:rsidR="0097210F" w:rsidRPr="0097210F" w:rsidRDefault="0097210F" w:rsidP="00045086">
            <w:pPr>
              <w:pStyle w:val="NormalWeb"/>
              <w:numPr>
                <w:ilvl w:val="0"/>
                <w:numId w:val="7"/>
              </w:numPr>
              <w:spacing w:before="0" w:beforeAutospacing="0" w:after="0" w:afterAutospacing="0"/>
              <w:ind w:left="406"/>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Cs/>
                <w:color w:val="000000" w:themeColor="text1"/>
                <w:kern w:val="24"/>
                <w:sz w:val="20"/>
                <w:szCs w:val="20"/>
              </w:rPr>
            </w:pPr>
            <w:r w:rsidRPr="00045086">
              <w:rPr>
                <w:rFonts w:ascii="Ubuntu" w:eastAsia="Calibri" w:hAnsi="Ubuntu"/>
                <w:color w:val="000000" w:themeColor="text1"/>
                <w:kern w:val="24"/>
                <w:sz w:val="20"/>
                <w:szCs w:val="20"/>
              </w:rPr>
              <w:t>Virtual programming should be made available for those not able to attend in person.</w:t>
            </w:r>
          </w:p>
          <w:p w14:paraId="591B5DE4" w14:textId="77777777" w:rsidR="0097210F" w:rsidRPr="0097210F" w:rsidRDefault="0097210F" w:rsidP="0097210F">
            <w:pPr>
              <w:pStyle w:val="NormalWeb"/>
              <w:spacing w:before="0" w:beforeAutospacing="0" w:after="0" w:afterAutospacing="0"/>
              <w:ind w:left="406"/>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Cs/>
                <w:color w:val="000000" w:themeColor="text1"/>
                <w:kern w:val="24"/>
                <w:sz w:val="20"/>
                <w:szCs w:val="20"/>
              </w:rPr>
            </w:pPr>
          </w:p>
          <w:p w14:paraId="09EDD144" w14:textId="799E3CF0" w:rsidR="006E4760" w:rsidRPr="00045086" w:rsidRDefault="006E4760" w:rsidP="00045086">
            <w:pPr>
              <w:pStyle w:val="NormalWeb"/>
              <w:numPr>
                <w:ilvl w:val="0"/>
                <w:numId w:val="7"/>
              </w:numPr>
              <w:spacing w:before="0" w:beforeAutospacing="0" w:after="0" w:afterAutospacing="0"/>
              <w:ind w:left="406"/>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Cs/>
                <w:color w:val="000000" w:themeColor="text1"/>
                <w:kern w:val="24"/>
                <w:sz w:val="20"/>
                <w:szCs w:val="20"/>
              </w:rPr>
            </w:pPr>
            <w:r w:rsidRPr="00045086">
              <w:rPr>
                <w:rFonts w:ascii="Ubuntu" w:eastAsia="Calibri" w:hAnsi="Ubuntu" w:cstheme="minorHAnsi"/>
                <w:bCs/>
                <w:color w:val="000000" w:themeColor="text1"/>
                <w:kern w:val="24"/>
                <w:sz w:val="20"/>
                <w:szCs w:val="20"/>
              </w:rPr>
              <w:t>In-person screenings with scheduled/</w:t>
            </w:r>
            <w:r w:rsidR="0097210F">
              <w:rPr>
                <w:rFonts w:ascii="Ubuntu" w:eastAsia="Calibri" w:hAnsi="Ubuntu" w:cstheme="minorHAnsi"/>
                <w:bCs/>
                <w:color w:val="000000" w:themeColor="text1"/>
                <w:kern w:val="24"/>
                <w:sz w:val="20"/>
                <w:szCs w:val="20"/>
              </w:rPr>
              <w:t xml:space="preserve"> </w:t>
            </w:r>
            <w:r w:rsidRPr="00045086">
              <w:rPr>
                <w:rFonts w:ascii="Ubuntu" w:eastAsia="Calibri" w:hAnsi="Ubuntu" w:cstheme="minorHAnsi"/>
                <w:bCs/>
                <w:color w:val="000000" w:themeColor="text1"/>
                <w:kern w:val="24"/>
                <w:sz w:val="20"/>
                <w:szCs w:val="20"/>
              </w:rPr>
              <w:t>staggered participation to maintain small groups</w:t>
            </w:r>
            <w:r w:rsidR="0097210F">
              <w:rPr>
                <w:rFonts w:ascii="Ubuntu" w:eastAsia="Calibri" w:hAnsi="Ubuntu" w:cstheme="minorHAnsi"/>
                <w:bCs/>
                <w:color w:val="000000" w:themeColor="text1"/>
                <w:kern w:val="24"/>
                <w:sz w:val="20"/>
                <w:szCs w:val="20"/>
              </w:rPr>
              <w:t xml:space="preserve"> (50 or less) at a time</w:t>
            </w:r>
            <w:r w:rsidRPr="00045086">
              <w:rPr>
                <w:rFonts w:ascii="Ubuntu" w:eastAsia="Calibri" w:hAnsi="Ubuntu" w:cstheme="minorHAnsi"/>
                <w:bCs/>
                <w:color w:val="000000" w:themeColor="text1"/>
                <w:kern w:val="24"/>
                <w:sz w:val="20"/>
                <w:szCs w:val="20"/>
              </w:rPr>
              <w:t>.</w:t>
            </w:r>
            <w:r w:rsidR="00F02C91">
              <w:rPr>
                <w:rFonts w:ascii="Ubuntu" w:eastAsia="Calibri" w:hAnsi="Ubuntu" w:cstheme="minorHAnsi"/>
                <w:bCs/>
                <w:color w:val="000000" w:themeColor="text1"/>
                <w:kern w:val="24"/>
                <w:sz w:val="20"/>
                <w:szCs w:val="20"/>
              </w:rPr>
              <w:t xml:space="preserve"> Individuals to avoid congregations.</w:t>
            </w:r>
          </w:p>
          <w:p w14:paraId="0381E497" w14:textId="77777777" w:rsidR="006E4760" w:rsidRPr="00045086" w:rsidRDefault="006E4760" w:rsidP="00045086">
            <w:pPr>
              <w:pStyle w:val="NormalWeb"/>
              <w:spacing w:before="0" w:beforeAutospacing="0" w:after="0" w:afterAutospacing="0"/>
              <w:ind w:left="406" w:hanging="360"/>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Cs/>
                <w:color w:val="000000" w:themeColor="text1"/>
                <w:kern w:val="24"/>
                <w:sz w:val="20"/>
                <w:szCs w:val="20"/>
              </w:rPr>
            </w:pPr>
          </w:p>
          <w:p w14:paraId="292B21E4" w14:textId="77777777" w:rsidR="006E4760" w:rsidRPr="0097210F" w:rsidRDefault="006E4760" w:rsidP="00F04DE3">
            <w:pPr>
              <w:pStyle w:val="NormalWeb"/>
              <w:numPr>
                <w:ilvl w:val="0"/>
                <w:numId w:val="7"/>
              </w:numPr>
              <w:spacing w:before="0" w:beforeAutospacing="0" w:after="0" w:afterAutospacing="0"/>
              <w:ind w:left="406"/>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color w:val="000000" w:themeColor="text1"/>
                <w:kern w:val="24"/>
                <w:sz w:val="20"/>
                <w:szCs w:val="20"/>
              </w:rPr>
            </w:pPr>
            <w:r w:rsidRPr="00045086">
              <w:rPr>
                <w:rFonts w:ascii="Ubuntu" w:eastAsia="Calibri" w:hAnsi="Ubuntu" w:cstheme="minorHAnsi"/>
                <w:color w:val="000000" w:themeColor="text1"/>
                <w:kern w:val="24"/>
                <w:sz w:val="20"/>
                <w:szCs w:val="20"/>
              </w:rPr>
              <w:t>One family member/</w:t>
            </w:r>
            <w:r w:rsidR="00F04DE3">
              <w:rPr>
                <w:rFonts w:ascii="Ubuntu" w:eastAsia="Calibri" w:hAnsi="Ubuntu" w:cstheme="minorHAnsi"/>
                <w:color w:val="000000" w:themeColor="text1"/>
                <w:kern w:val="24"/>
                <w:sz w:val="20"/>
                <w:szCs w:val="20"/>
              </w:rPr>
              <w:t>support person</w:t>
            </w:r>
            <w:r w:rsidRPr="00045086">
              <w:rPr>
                <w:rFonts w:ascii="Ubuntu" w:eastAsia="Calibri" w:hAnsi="Ubuntu" w:cstheme="minorHAnsi"/>
                <w:color w:val="000000" w:themeColor="text1"/>
                <w:kern w:val="24"/>
                <w:sz w:val="20"/>
                <w:szCs w:val="20"/>
              </w:rPr>
              <w:t xml:space="preserve"> may come in with the athlete, if necessary.   </w:t>
            </w:r>
          </w:p>
        </w:tc>
      </w:tr>
      <w:tr w:rsidR="00EF493B" w:rsidRPr="00045086" w14:paraId="0CE4F53C" w14:textId="77777777" w:rsidTr="006E4760">
        <w:tc>
          <w:tcPr>
            <w:cnfStyle w:val="001000000000" w:firstRow="0" w:lastRow="0" w:firstColumn="1" w:lastColumn="0" w:oddVBand="0" w:evenVBand="0" w:oddHBand="0" w:evenHBand="0" w:firstRowFirstColumn="0" w:firstRowLastColumn="0" w:lastRowFirstColumn="0" w:lastRowLastColumn="0"/>
            <w:tcW w:w="1702" w:type="dxa"/>
            <w:shd w:val="clear" w:color="auto" w:fill="E7E6E6" w:themeFill="background2"/>
          </w:tcPr>
          <w:p w14:paraId="3A416604" w14:textId="77777777" w:rsidR="00EF493B" w:rsidRPr="006955B7" w:rsidRDefault="00EF493B" w:rsidP="006955B7">
            <w:pPr>
              <w:rPr>
                <w:rFonts w:ascii="Ubuntu" w:eastAsia="Calibri" w:hAnsi="Ubuntu" w:cstheme="minorHAnsi"/>
                <w:sz w:val="20"/>
                <w:szCs w:val="20"/>
              </w:rPr>
            </w:pPr>
            <w:r w:rsidRPr="006955B7">
              <w:rPr>
                <w:rFonts w:ascii="Ubuntu" w:hAnsi="Ubuntu" w:cstheme="minorHAnsi"/>
                <w:color w:val="000000"/>
                <w:sz w:val="20"/>
                <w:szCs w:val="20"/>
              </w:rPr>
              <w:t>Disciplines</w:t>
            </w:r>
          </w:p>
        </w:tc>
        <w:tc>
          <w:tcPr>
            <w:tcW w:w="8998" w:type="dxa"/>
            <w:gridSpan w:val="2"/>
            <w:shd w:val="clear" w:color="auto" w:fill="E7E6E6" w:themeFill="background2"/>
          </w:tcPr>
          <w:p w14:paraId="79F37BE5" w14:textId="6532DEF0" w:rsidR="00EF493B" w:rsidRPr="00045086" w:rsidRDefault="00EF493B" w:rsidP="008B1AA6">
            <w:pPr>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sz w:val="20"/>
                <w:szCs w:val="20"/>
              </w:rPr>
            </w:pPr>
            <w:r w:rsidRPr="00045086">
              <w:rPr>
                <w:rFonts w:ascii="Ubuntu" w:eastAsia="Calibri" w:hAnsi="Ubuntu" w:cstheme="minorHAnsi"/>
                <w:bCs/>
                <w:color w:val="000000" w:themeColor="text1"/>
                <w:kern w:val="24"/>
                <w:sz w:val="20"/>
                <w:szCs w:val="20"/>
              </w:rPr>
              <w:t xml:space="preserve">Disciplines may resume with precautions.  </w:t>
            </w:r>
            <w:r w:rsidR="008B1AA6">
              <w:rPr>
                <w:rFonts w:ascii="Ubuntu" w:eastAsia="Calibri" w:hAnsi="Ubuntu" w:cstheme="minorHAnsi"/>
                <w:color w:val="000000" w:themeColor="text1"/>
                <w:kern w:val="24"/>
                <w:sz w:val="20"/>
                <w:szCs w:val="20"/>
              </w:rPr>
              <w:t>Additional Guidance for Special Smiles forthcoming</w:t>
            </w:r>
            <w:r w:rsidR="008F165E">
              <w:rPr>
                <w:rFonts w:ascii="Ubuntu" w:eastAsia="Calibri" w:hAnsi="Ubuntu" w:cstheme="minorHAnsi"/>
                <w:color w:val="000000" w:themeColor="text1"/>
                <w:kern w:val="24"/>
                <w:sz w:val="20"/>
                <w:szCs w:val="20"/>
              </w:rPr>
              <w:t>.</w:t>
            </w:r>
          </w:p>
        </w:tc>
      </w:tr>
      <w:tr w:rsidR="00EF493B" w:rsidRPr="00045086" w14:paraId="2C8D8A95" w14:textId="77777777" w:rsidTr="006E4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14:paraId="46A0A7C8" w14:textId="77777777" w:rsidR="00EF493B" w:rsidRPr="006955B7" w:rsidRDefault="00EF493B" w:rsidP="006955B7">
            <w:pPr>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t>PPE</w:t>
            </w:r>
          </w:p>
        </w:tc>
        <w:tc>
          <w:tcPr>
            <w:tcW w:w="8998" w:type="dxa"/>
            <w:gridSpan w:val="2"/>
            <w:shd w:val="clear" w:color="auto" w:fill="auto"/>
          </w:tcPr>
          <w:p w14:paraId="1C518B36" w14:textId="7DF37E83" w:rsidR="00842D7A" w:rsidRPr="0075728E" w:rsidRDefault="00EF493B" w:rsidP="0075728E">
            <w:pPr>
              <w:pStyle w:val="ListParagraph"/>
              <w:numPr>
                <w:ilvl w:val="0"/>
                <w:numId w:val="5"/>
              </w:numPr>
              <w:ind w:left="391"/>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sz w:val="20"/>
                <w:szCs w:val="20"/>
              </w:rPr>
            </w:pPr>
            <w:r w:rsidRPr="00045086">
              <w:rPr>
                <w:rFonts w:ascii="Ubuntu" w:eastAsia="Calibri" w:hAnsi="Ubuntu" w:cstheme="minorHAnsi"/>
                <w:color w:val="000000" w:themeColor="text1"/>
                <w:kern w:val="24"/>
                <w:sz w:val="20"/>
                <w:szCs w:val="20"/>
              </w:rPr>
              <w:t>Face masks worn during event by all individuals within venue</w:t>
            </w:r>
            <w:r w:rsidR="008B1AA6">
              <w:rPr>
                <w:rFonts w:ascii="Ubuntu" w:eastAsia="Calibri" w:hAnsi="Ubuntu" w:cstheme="minorHAnsi"/>
                <w:color w:val="000000" w:themeColor="text1"/>
                <w:kern w:val="24"/>
                <w:sz w:val="20"/>
                <w:szCs w:val="20"/>
              </w:rPr>
              <w:t xml:space="preserve"> – athletes may wear cloth facemasks, clinical volunteers should wear surgical masks</w:t>
            </w:r>
            <w:r w:rsidRPr="00045086">
              <w:rPr>
                <w:rFonts w:ascii="Ubuntu" w:eastAsia="Calibri" w:hAnsi="Ubuntu" w:cstheme="minorHAnsi"/>
                <w:color w:val="000000" w:themeColor="text1"/>
                <w:kern w:val="24"/>
                <w:sz w:val="20"/>
                <w:szCs w:val="20"/>
              </w:rPr>
              <w:t>.  Volunteers with direct contact with athletes</w:t>
            </w:r>
            <w:r w:rsidR="0097210F">
              <w:rPr>
                <w:rFonts w:ascii="Ubuntu" w:eastAsia="Calibri" w:hAnsi="Ubuntu" w:cstheme="minorHAnsi"/>
                <w:color w:val="000000" w:themeColor="text1"/>
                <w:kern w:val="24"/>
                <w:sz w:val="20"/>
                <w:szCs w:val="20"/>
              </w:rPr>
              <w:t xml:space="preserve"> </w:t>
            </w:r>
            <w:r w:rsidR="00F04DE3">
              <w:rPr>
                <w:rFonts w:ascii="Ubuntu" w:eastAsia="Calibri" w:hAnsi="Ubuntu" w:cstheme="minorHAnsi"/>
                <w:color w:val="000000" w:themeColor="text1"/>
                <w:kern w:val="24"/>
                <w:sz w:val="20"/>
                <w:szCs w:val="20"/>
              </w:rPr>
              <w:t>should</w:t>
            </w:r>
            <w:r w:rsidR="00237428">
              <w:rPr>
                <w:rFonts w:ascii="Ubuntu" w:eastAsia="Calibri" w:hAnsi="Ubuntu" w:cstheme="minorHAnsi"/>
                <w:color w:val="000000" w:themeColor="text1"/>
                <w:kern w:val="24"/>
                <w:sz w:val="20"/>
                <w:szCs w:val="20"/>
              </w:rPr>
              <w:t xml:space="preserve"> </w:t>
            </w:r>
            <w:r w:rsidR="0097210F">
              <w:rPr>
                <w:rFonts w:ascii="Ubuntu" w:eastAsia="Calibri" w:hAnsi="Ubuntu" w:cstheme="minorHAnsi"/>
                <w:color w:val="000000" w:themeColor="text1"/>
                <w:kern w:val="24"/>
                <w:sz w:val="20"/>
                <w:szCs w:val="20"/>
              </w:rPr>
              <w:t>also</w:t>
            </w:r>
            <w:r w:rsidR="00237428">
              <w:rPr>
                <w:rFonts w:ascii="Ubuntu" w:eastAsia="Calibri" w:hAnsi="Ubuntu" w:cstheme="minorHAnsi"/>
                <w:color w:val="000000" w:themeColor="text1"/>
                <w:kern w:val="24"/>
                <w:sz w:val="20"/>
                <w:szCs w:val="20"/>
              </w:rPr>
              <w:t xml:space="preserve"> </w:t>
            </w:r>
            <w:r w:rsidRPr="00045086">
              <w:rPr>
                <w:rFonts w:ascii="Ubuntu" w:eastAsia="Calibri" w:hAnsi="Ubuntu" w:cstheme="minorHAnsi"/>
                <w:color w:val="000000" w:themeColor="text1"/>
                <w:kern w:val="24"/>
                <w:sz w:val="20"/>
                <w:szCs w:val="20"/>
              </w:rPr>
              <w:t xml:space="preserve">wear </w:t>
            </w:r>
            <w:r w:rsidR="008B1AA6">
              <w:rPr>
                <w:rFonts w:ascii="Ubuntu" w:eastAsia="Calibri" w:hAnsi="Ubuntu" w:cstheme="minorHAnsi"/>
                <w:color w:val="000000" w:themeColor="text1"/>
                <w:kern w:val="24"/>
                <w:sz w:val="20"/>
                <w:szCs w:val="20"/>
              </w:rPr>
              <w:t xml:space="preserve">disposable </w:t>
            </w:r>
            <w:r w:rsidR="0075728E">
              <w:rPr>
                <w:rFonts w:ascii="Ubuntu" w:eastAsia="Calibri" w:hAnsi="Ubuntu" w:cstheme="minorHAnsi"/>
                <w:color w:val="000000" w:themeColor="text1"/>
                <w:kern w:val="24"/>
                <w:sz w:val="20"/>
                <w:szCs w:val="20"/>
              </w:rPr>
              <w:t xml:space="preserve">gloves. They must </w:t>
            </w:r>
            <w:r w:rsidR="00F04DE3">
              <w:rPr>
                <w:rFonts w:ascii="Ubuntu" w:eastAsia="Calibri" w:hAnsi="Ubuntu" w:cstheme="minorHAnsi"/>
                <w:color w:val="000000" w:themeColor="text1"/>
                <w:kern w:val="24"/>
                <w:sz w:val="20"/>
                <w:szCs w:val="20"/>
              </w:rPr>
              <w:t>c</w:t>
            </w:r>
            <w:r w:rsidR="00F04DE3" w:rsidRPr="00F04DE3">
              <w:rPr>
                <w:rFonts w:ascii="Ubuntu" w:eastAsia="Calibri" w:hAnsi="Ubuntu" w:cstheme="minorHAnsi"/>
                <w:color w:val="000000" w:themeColor="text1"/>
                <w:kern w:val="24"/>
                <w:sz w:val="20"/>
                <w:szCs w:val="20"/>
              </w:rPr>
              <w:t>hange gloves and perform hand hygiene between each patient screened</w:t>
            </w:r>
            <w:r w:rsidR="0075728E">
              <w:rPr>
                <w:rFonts w:ascii="Ubuntu" w:eastAsia="Calibri" w:hAnsi="Ubuntu" w:cstheme="minorHAnsi"/>
                <w:color w:val="000000" w:themeColor="text1"/>
                <w:kern w:val="24"/>
                <w:sz w:val="20"/>
                <w:szCs w:val="20"/>
              </w:rPr>
              <w:t xml:space="preserve"> or per standard clinical hand hygiene</w:t>
            </w:r>
            <w:r w:rsidR="00237428">
              <w:rPr>
                <w:rFonts w:ascii="Ubuntu" w:eastAsia="Calibri" w:hAnsi="Ubuntu" w:cstheme="minorHAnsi"/>
                <w:color w:val="000000" w:themeColor="text1"/>
                <w:kern w:val="24"/>
                <w:sz w:val="20"/>
                <w:szCs w:val="20"/>
              </w:rPr>
              <w:t xml:space="preserve">. </w:t>
            </w:r>
            <w:r w:rsidR="00F04DE3">
              <w:rPr>
                <w:rFonts w:ascii="Ubuntu" w:eastAsia="Calibri" w:hAnsi="Ubuntu" w:cstheme="minorHAnsi"/>
                <w:color w:val="000000" w:themeColor="text1"/>
                <w:kern w:val="24"/>
                <w:sz w:val="20"/>
                <w:szCs w:val="20"/>
              </w:rPr>
              <w:t xml:space="preserve"> </w:t>
            </w:r>
            <w:hyperlink r:id="rId9" w:history="1">
              <w:r w:rsidR="0075728E">
                <w:rPr>
                  <w:rStyle w:val="Hyperlink"/>
                  <w:rFonts w:ascii="Ubuntu" w:eastAsia="Calibri" w:hAnsi="Ubuntu" w:cstheme="minorHAnsi"/>
                  <w:kern w:val="24"/>
                  <w:sz w:val="20"/>
                  <w:szCs w:val="20"/>
                </w:rPr>
                <w:t>More information on hand hygiene for clinical settings</w:t>
              </w:r>
            </w:hyperlink>
            <w:r w:rsidR="0075728E">
              <w:rPr>
                <w:rFonts w:ascii="Ubuntu" w:eastAsia="Calibri" w:hAnsi="Ubuntu" w:cstheme="minorHAnsi"/>
                <w:color w:val="000000" w:themeColor="text1"/>
                <w:kern w:val="24"/>
                <w:sz w:val="20"/>
                <w:szCs w:val="20"/>
              </w:rPr>
              <w:t xml:space="preserve">.     </w:t>
            </w:r>
            <w:r w:rsidR="00237428" w:rsidRPr="0075728E">
              <w:rPr>
                <w:rFonts w:ascii="Ubuntu" w:eastAsia="Calibri" w:hAnsi="Ubuntu" w:cstheme="minorHAnsi"/>
                <w:i/>
                <w:color w:val="000000" w:themeColor="text1"/>
                <w:kern w:val="24"/>
                <w:sz w:val="20"/>
                <w:szCs w:val="20"/>
              </w:rPr>
              <w:t>Supplies may be purchased</w:t>
            </w:r>
            <w:r w:rsidRPr="0075728E">
              <w:rPr>
                <w:rFonts w:ascii="Ubuntu" w:eastAsia="Calibri" w:hAnsi="Ubuntu" w:cstheme="minorHAnsi"/>
                <w:i/>
                <w:color w:val="000000" w:themeColor="text1"/>
                <w:kern w:val="24"/>
                <w:sz w:val="20"/>
                <w:szCs w:val="20"/>
              </w:rPr>
              <w:t xml:space="preserve"> through HA </w:t>
            </w:r>
            <w:r w:rsidR="008B1AA6">
              <w:rPr>
                <w:rFonts w:ascii="Ubuntu" w:eastAsia="Calibri" w:hAnsi="Ubuntu" w:cstheme="minorHAnsi"/>
                <w:i/>
                <w:color w:val="000000" w:themeColor="text1"/>
                <w:kern w:val="24"/>
                <w:sz w:val="20"/>
                <w:szCs w:val="20"/>
              </w:rPr>
              <w:t xml:space="preserve">capacity </w:t>
            </w:r>
            <w:r w:rsidRPr="0075728E">
              <w:rPr>
                <w:rFonts w:ascii="Ubuntu" w:eastAsia="Calibri" w:hAnsi="Ubuntu" w:cstheme="minorHAnsi"/>
                <w:i/>
                <w:color w:val="000000" w:themeColor="text1"/>
                <w:kern w:val="24"/>
                <w:sz w:val="20"/>
                <w:szCs w:val="20"/>
              </w:rPr>
              <w:t>grant</w:t>
            </w:r>
            <w:r w:rsidR="008B1AA6">
              <w:rPr>
                <w:rFonts w:ascii="Ubuntu" w:eastAsia="Calibri" w:hAnsi="Ubuntu" w:cstheme="minorHAnsi"/>
                <w:i/>
                <w:color w:val="000000" w:themeColor="text1"/>
                <w:kern w:val="24"/>
                <w:sz w:val="20"/>
                <w:szCs w:val="20"/>
              </w:rPr>
              <w:t xml:space="preserve"> for use of PPE at Healthy Athletes. </w:t>
            </w:r>
          </w:p>
          <w:p w14:paraId="7F564B23" w14:textId="467214A7" w:rsidR="00237428" w:rsidRPr="00237428" w:rsidRDefault="0075728E" w:rsidP="008B1AA6">
            <w:pPr>
              <w:ind w:left="31"/>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sz w:val="20"/>
                <w:szCs w:val="20"/>
              </w:rPr>
            </w:pPr>
            <w:r>
              <w:rPr>
                <w:rFonts w:ascii="Ubuntu" w:eastAsia="Calibri" w:hAnsi="Ubuntu" w:cstheme="minorHAnsi"/>
                <w:sz w:val="20"/>
                <w:szCs w:val="20"/>
              </w:rPr>
              <w:t>If required, additional</w:t>
            </w:r>
            <w:r w:rsidR="00237428">
              <w:rPr>
                <w:rFonts w:ascii="Ubuntu" w:eastAsia="Calibri" w:hAnsi="Ubuntu" w:cstheme="minorHAnsi"/>
                <w:sz w:val="20"/>
                <w:szCs w:val="20"/>
              </w:rPr>
              <w:t xml:space="preserve"> recommendations for </w:t>
            </w:r>
            <w:r>
              <w:rPr>
                <w:rFonts w:ascii="Ubuntu" w:eastAsia="Calibri" w:hAnsi="Ubuntu" w:cstheme="minorHAnsi"/>
                <w:sz w:val="20"/>
                <w:szCs w:val="20"/>
              </w:rPr>
              <w:t xml:space="preserve">specific </w:t>
            </w:r>
            <w:r w:rsidR="00237428">
              <w:rPr>
                <w:rFonts w:ascii="Ubuntu" w:eastAsia="Calibri" w:hAnsi="Ubuntu" w:cstheme="minorHAnsi"/>
                <w:sz w:val="20"/>
                <w:szCs w:val="20"/>
              </w:rPr>
              <w:t>PPE</w:t>
            </w:r>
            <w:r w:rsidR="00CE2855">
              <w:rPr>
                <w:rFonts w:ascii="Ubuntu" w:eastAsia="Calibri" w:hAnsi="Ubuntu" w:cstheme="minorHAnsi"/>
                <w:sz w:val="20"/>
                <w:szCs w:val="20"/>
              </w:rPr>
              <w:t xml:space="preserve"> (e.g., gowns, face shields)</w:t>
            </w:r>
            <w:r w:rsidR="00237428">
              <w:rPr>
                <w:rFonts w:ascii="Ubuntu" w:eastAsia="Calibri" w:hAnsi="Ubuntu" w:cstheme="minorHAnsi"/>
                <w:sz w:val="20"/>
                <w:szCs w:val="20"/>
              </w:rPr>
              <w:t xml:space="preserve"> available in discipline specific guidance</w:t>
            </w:r>
            <w:r w:rsidR="008B1AA6">
              <w:rPr>
                <w:rFonts w:ascii="Ubuntu" w:eastAsia="Calibri" w:hAnsi="Ubuntu" w:cstheme="minorHAnsi"/>
                <w:sz w:val="20"/>
                <w:szCs w:val="20"/>
              </w:rPr>
              <w:t xml:space="preserve"> </w:t>
            </w:r>
          </w:p>
        </w:tc>
      </w:tr>
      <w:tr w:rsidR="00EF493B" w:rsidRPr="00045086" w14:paraId="51402EB0" w14:textId="77777777" w:rsidTr="006E4760">
        <w:tc>
          <w:tcPr>
            <w:cnfStyle w:val="001000000000" w:firstRow="0" w:lastRow="0" w:firstColumn="1" w:lastColumn="0" w:oddVBand="0" w:evenVBand="0" w:oddHBand="0" w:evenHBand="0" w:firstRowFirstColumn="0" w:firstRowLastColumn="0" w:lastRowFirstColumn="0" w:lastRowLastColumn="0"/>
            <w:tcW w:w="1702" w:type="dxa"/>
            <w:shd w:val="clear" w:color="auto" w:fill="E7E6E6" w:themeFill="background2"/>
          </w:tcPr>
          <w:p w14:paraId="4D0A3C30" w14:textId="77777777" w:rsidR="00EF493B" w:rsidRPr="006955B7" w:rsidRDefault="00EF493B" w:rsidP="006955B7">
            <w:pPr>
              <w:pStyle w:val="NormalWeb"/>
              <w:spacing w:before="0" w:beforeAutospacing="0" w:after="0" w:afterAutospacing="0" w:line="256" w:lineRule="auto"/>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t>Planning - Advanced Education and Communication</w:t>
            </w:r>
          </w:p>
        </w:tc>
        <w:tc>
          <w:tcPr>
            <w:tcW w:w="8998" w:type="dxa"/>
            <w:gridSpan w:val="2"/>
            <w:shd w:val="clear" w:color="auto" w:fill="E7E6E6" w:themeFill="background2"/>
          </w:tcPr>
          <w:p w14:paraId="1CB3D0E9" w14:textId="77777777" w:rsidR="00EF493B" w:rsidRPr="00045086" w:rsidRDefault="00EF493B" w:rsidP="00EF493B">
            <w:pPr>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color w:val="000000" w:themeColor="text1"/>
                <w:kern w:val="24"/>
                <w:sz w:val="20"/>
                <w:szCs w:val="20"/>
              </w:rPr>
            </w:pPr>
            <w:r w:rsidRPr="00045086">
              <w:rPr>
                <w:rFonts w:ascii="Ubuntu" w:eastAsia="Calibri" w:hAnsi="Ubuntu" w:cstheme="minorHAnsi"/>
                <w:color w:val="000000" w:themeColor="text1"/>
                <w:kern w:val="24"/>
                <w:sz w:val="20"/>
                <w:szCs w:val="20"/>
              </w:rPr>
              <w:t>Prior to attendance, educate all participants on:</w:t>
            </w:r>
          </w:p>
          <w:p w14:paraId="39623B75" w14:textId="77777777" w:rsidR="00EF493B" w:rsidRPr="00045086" w:rsidRDefault="00EF493B" w:rsidP="00EF493B">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color w:val="000000" w:themeColor="text1"/>
                <w:kern w:val="24"/>
                <w:sz w:val="20"/>
                <w:szCs w:val="20"/>
              </w:rPr>
            </w:pPr>
            <w:r w:rsidRPr="00045086">
              <w:rPr>
                <w:rFonts w:ascii="Ubuntu" w:eastAsia="Calibri" w:hAnsi="Ubuntu" w:cstheme="minorHAnsi"/>
                <w:color w:val="000000" w:themeColor="text1"/>
                <w:kern w:val="24"/>
                <w:sz w:val="20"/>
                <w:szCs w:val="20"/>
              </w:rPr>
              <w:t>High-risk conditions and the risks of participation.</w:t>
            </w:r>
          </w:p>
          <w:p w14:paraId="088FD5EB" w14:textId="77777777" w:rsidR="004A15F5" w:rsidRPr="00045086" w:rsidRDefault="00EF493B" w:rsidP="00EF493B">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color w:val="000000" w:themeColor="text1"/>
                <w:kern w:val="24"/>
                <w:sz w:val="20"/>
                <w:szCs w:val="20"/>
              </w:rPr>
            </w:pPr>
            <w:r w:rsidRPr="00045086">
              <w:rPr>
                <w:rFonts w:ascii="Ubuntu" w:eastAsia="Calibri" w:hAnsi="Ubuntu" w:cstheme="minorHAnsi"/>
                <w:color w:val="000000" w:themeColor="text1"/>
                <w:kern w:val="24"/>
                <w:sz w:val="20"/>
                <w:szCs w:val="20"/>
              </w:rPr>
              <w:t>Requirement that anyone who has symptoms must stay home and to contact their own health provider if they are sick for further evaluation.</w:t>
            </w:r>
          </w:p>
          <w:p w14:paraId="110E46C1" w14:textId="77777777" w:rsidR="004A15F5" w:rsidRDefault="00EF493B" w:rsidP="004A15F5">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color w:val="000000" w:themeColor="text1"/>
                <w:kern w:val="24"/>
                <w:sz w:val="20"/>
                <w:szCs w:val="20"/>
              </w:rPr>
            </w:pPr>
            <w:r w:rsidRPr="00045086">
              <w:rPr>
                <w:rFonts w:ascii="Ubuntu" w:eastAsia="Calibri" w:hAnsi="Ubuntu" w:cstheme="minorHAnsi"/>
                <w:color w:val="000000" w:themeColor="text1"/>
                <w:kern w:val="24"/>
                <w:sz w:val="20"/>
                <w:szCs w:val="20"/>
              </w:rPr>
              <w:t>Requirements for in-person gathering, including PPE, hygiene, and physical distancing.</w:t>
            </w:r>
          </w:p>
          <w:p w14:paraId="6BBD1E4C" w14:textId="77777777" w:rsidR="004A15F5" w:rsidRPr="00045086" w:rsidRDefault="004A15F5" w:rsidP="004A15F5">
            <w:pPr>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color w:val="000000" w:themeColor="text1"/>
                <w:kern w:val="24"/>
                <w:sz w:val="20"/>
                <w:szCs w:val="20"/>
              </w:rPr>
            </w:pPr>
            <w:r w:rsidRPr="00045086">
              <w:rPr>
                <w:rFonts w:ascii="Ubuntu" w:eastAsia="Calibri" w:hAnsi="Ubuntu" w:cstheme="minorHAnsi"/>
                <w:color w:val="000000" w:themeColor="text1"/>
                <w:kern w:val="24"/>
                <w:sz w:val="20"/>
                <w:szCs w:val="20"/>
              </w:rPr>
              <w:t xml:space="preserve">ALL Participants must complete the </w:t>
            </w:r>
            <w:hyperlink r:id="rId10" w:history="1">
              <w:r w:rsidR="00045086" w:rsidRPr="00237428">
                <w:rPr>
                  <w:rStyle w:val="Hyperlink"/>
                  <w:rFonts w:ascii="Ubuntu" w:eastAsia="Calibri" w:hAnsi="Ubuntu" w:cstheme="minorHAnsi"/>
                  <w:b/>
                  <w:i/>
                  <w:kern w:val="24"/>
                  <w:sz w:val="20"/>
                  <w:szCs w:val="20"/>
                </w:rPr>
                <w:t>COVID-19 Participant Code of Conduct and Risk Assessment Form</w:t>
              </w:r>
            </w:hyperlink>
            <w:r w:rsidR="00045086" w:rsidRPr="00045086">
              <w:rPr>
                <w:rFonts w:ascii="Ubuntu" w:eastAsia="Calibri" w:hAnsi="Ubuntu" w:cstheme="minorHAnsi"/>
                <w:color w:val="000000" w:themeColor="text1"/>
                <w:kern w:val="24"/>
                <w:sz w:val="20"/>
                <w:szCs w:val="20"/>
              </w:rPr>
              <w:t xml:space="preserve">. </w:t>
            </w:r>
          </w:p>
        </w:tc>
      </w:tr>
      <w:tr w:rsidR="00EF493B" w:rsidRPr="00045086" w14:paraId="6BA0E1A5" w14:textId="77777777" w:rsidTr="0056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64BF121" w14:textId="77777777" w:rsidR="00EF493B" w:rsidRPr="006955B7" w:rsidRDefault="00EF493B" w:rsidP="00A34270">
            <w:pPr>
              <w:pStyle w:val="NormalWeb"/>
              <w:spacing w:before="0" w:beforeAutospacing="0" w:after="0" w:afterAutospacing="0" w:line="256" w:lineRule="auto"/>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t xml:space="preserve">COVID-19 screening for ALL PARTICIPANTS </w:t>
            </w:r>
          </w:p>
        </w:tc>
        <w:tc>
          <w:tcPr>
            <w:tcW w:w="8998" w:type="dxa"/>
            <w:gridSpan w:val="2"/>
            <w:shd w:val="clear" w:color="auto" w:fill="FFFFFF" w:themeFill="background1"/>
          </w:tcPr>
          <w:p w14:paraId="4A6E34A3" w14:textId="77777777" w:rsidR="00EF493B" w:rsidRPr="00045086" w:rsidRDefault="00A34270" w:rsidP="00045086">
            <w:pPr>
              <w:pStyle w:val="ListParagraph"/>
              <w:numPr>
                <w:ilvl w:val="0"/>
                <w:numId w:val="4"/>
              </w:numPr>
              <w:ind w:left="391" w:hanging="391"/>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sz w:val="20"/>
                <w:szCs w:val="20"/>
              </w:rPr>
            </w:pPr>
            <w:r>
              <w:rPr>
                <w:rFonts w:ascii="Ubuntu" w:eastAsia="Times New Roman" w:hAnsi="Ubuntu" w:cstheme="minorHAnsi"/>
                <w:color w:val="000000"/>
                <w:sz w:val="20"/>
                <w:szCs w:val="20"/>
              </w:rPr>
              <w:t>On arrival, m</w:t>
            </w:r>
            <w:r w:rsidR="00EF493B" w:rsidRPr="00045086">
              <w:rPr>
                <w:rFonts w:ascii="Ubuntu" w:eastAsia="Times New Roman" w:hAnsi="Ubuntu" w:cstheme="minorHAnsi"/>
                <w:color w:val="000000"/>
                <w:sz w:val="20"/>
                <w:szCs w:val="20"/>
              </w:rPr>
              <w:t xml:space="preserve">ust ask questions on symptoms and exposure per protocol and template**. </w:t>
            </w:r>
          </w:p>
          <w:p w14:paraId="195F0624" w14:textId="77777777" w:rsidR="00EF493B" w:rsidRPr="00045086" w:rsidRDefault="00EF493B" w:rsidP="00045086">
            <w:pPr>
              <w:pStyle w:val="ListParagraph"/>
              <w:numPr>
                <w:ilvl w:val="0"/>
                <w:numId w:val="4"/>
              </w:numPr>
              <w:ind w:left="391" w:hanging="391"/>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sz w:val="20"/>
                <w:szCs w:val="20"/>
              </w:rPr>
            </w:pPr>
            <w:r w:rsidRPr="00045086">
              <w:rPr>
                <w:rFonts w:ascii="Ubuntu" w:eastAsia="Times New Roman" w:hAnsi="Ubuntu" w:cstheme="minorHAnsi"/>
                <w:color w:val="000000"/>
                <w:sz w:val="20"/>
                <w:szCs w:val="20"/>
              </w:rPr>
              <w:t xml:space="preserve">Should conduct </w:t>
            </w:r>
            <w:r w:rsidR="00237428">
              <w:rPr>
                <w:rFonts w:ascii="Ubuntu" w:eastAsia="Times New Roman" w:hAnsi="Ubuntu" w:cstheme="minorHAnsi"/>
                <w:color w:val="000000"/>
                <w:sz w:val="20"/>
                <w:szCs w:val="20"/>
              </w:rPr>
              <w:t xml:space="preserve">non-contact </w:t>
            </w:r>
            <w:r w:rsidRPr="00045086">
              <w:rPr>
                <w:rFonts w:ascii="Ubuntu" w:eastAsia="Times New Roman" w:hAnsi="Ubuntu" w:cstheme="minorHAnsi"/>
                <w:color w:val="000000"/>
                <w:sz w:val="20"/>
                <w:szCs w:val="20"/>
              </w:rPr>
              <w:t xml:space="preserve">temperature assessment </w:t>
            </w:r>
            <w:r w:rsidRPr="00237428">
              <w:rPr>
                <w:rFonts w:ascii="Ubuntu" w:eastAsia="Times New Roman" w:hAnsi="Ubuntu" w:cstheme="minorHAnsi"/>
                <w:i/>
                <w:color w:val="000000"/>
                <w:sz w:val="20"/>
                <w:szCs w:val="20"/>
              </w:rPr>
              <w:t>(</w:t>
            </w:r>
            <w:r w:rsidR="00237428" w:rsidRPr="00237428">
              <w:rPr>
                <w:rFonts w:ascii="Ubuntu" w:eastAsia="Times New Roman" w:hAnsi="Ubuntu" w:cstheme="minorHAnsi"/>
                <w:i/>
                <w:color w:val="000000"/>
                <w:sz w:val="20"/>
                <w:szCs w:val="20"/>
              </w:rPr>
              <w:t>costs</w:t>
            </w:r>
            <w:r w:rsidRPr="00237428">
              <w:rPr>
                <w:rFonts w:ascii="Ubuntu" w:eastAsia="Times New Roman" w:hAnsi="Ubuntu" w:cstheme="minorHAnsi"/>
                <w:i/>
                <w:color w:val="000000"/>
                <w:sz w:val="20"/>
                <w:szCs w:val="20"/>
              </w:rPr>
              <w:t xml:space="preserve"> </w:t>
            </w:r>
            <w:r w:rsidR="00237428" w:rsidRPr="00237428">
              <w:rPr>
                <w:rFonts w:ascii="Ubuntu" w:eastAsia="Times New Roman" w:hAnsi="Ubuntu" w:cstheme="minorHAnsi"/>
                <w:i/>
                <w:color w:val="000000"/>
                <w:sz w:val="20"/>
                <w:szCs w:val="20"/>
              </w:rPr>
              <w:t>may</w:t>
            </w:r>
            <w:r w:rsidRPr="00237428">
              <w:rPr>
                <w:rFonts w:ascii="Ubuntu" w:eastAsia="Times New Roman" w:hAnsi="Ubuntu" w:cstheme="minorHAnsi"/>
                <w:i/>
                <w:color w:val="000000"/>
                <w:sz w:val="20"/>
                <w:szCs w:val="20"/>
              </w:rPr>
              <w:t xml:space="preserve"> be included in HA grant</w:t>
            </w:r>
            <w:r w:rsidRPr="00045086">
              <w:rPr>
                <w:rFonts w:ascii="Ubuntu" w:eastAsia="Times New Roman" w:hAnsi="Ubuntu" w:cstheme="minorHAnsi"/>
                <w:color w:val="000000"/>
                <w:sz w:val="20"/>
                <w:szCs w:val="20"/>
              </w:rPr>
              <w:t>).</w:t>
            </w:r>
          </w:p>
          <w:p w14:paraId="2D31D40E" w14:textId="77777777" w:rsidR="00EF493B" w:rsidRPr="00045086" w:rsidRDefault="00EF493B" w:rsidP="00045086">
            <w:pPr>
              <w:pStyle w:val="NormalWeb"/>
              <w:numPr>
                <w:ilvl w:val="0"/>
                <w:numId w:val="4"/>
              </w:numPr>
              <w:spacing w:before="0" w:beforeAutospacing="0" w:after="0" w:afterAutospacing="0"/>
              <w:ind w:left="391" w:hanging="391"/>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Cs/>
                <w:color w:val="000000" w:themeColor="text1"/>
                <w:kern w:val="24"/>
                <w:sz w:val="20"/>
                <w:szCs w:val="20"/>
              </w:rPr>
            </w:pPr>
            <w:r w:rsidRPr="00045086">
              <w:rPr>
                <w:rFonts w:ascii="Ubuntu" w:hAnsi="Ubuntu" w:cstheme="minorHAnsi"/>
                <w:color w:val="000000"/>
                <w:sz w:val="20"/>
                <w:szCs w:val="20"/>
              </w:rPr>
              <w:t>Isolation and referral where necessary.</w:t>
            </w:r>
          </w:p>
        </w:tc>
      </w:tr>
      <w:tr w:rsidR="00564FF7" w:rsidRPr="00045086" w14:paraId="1E893844" w14:textId="77777777" w:rsidTr="00564FF7">
        <w:tc>
          <w:tcPr>
            <w:cnfStyle w:val="001000000000" w:firstRow="0" w:lastRow="0" w:firstColumn="1" w:lastColumn="0" w:oddVBand="0" w:evenVBand="0" w:oddHBand="0" w:evenHBand="0" w:firstRowFirstColumn="0" w:firstRowLastColumn="0" w:lastRowFirstColumn="0" w:lastRowLastColumn="0"/>
            <w:tcW w:w="1702" w:type="dxa"/>
            <w:shd w:val="clear" w:color="auto" w:fill="FFC000" w:themeFill="accent4"/>
          </w:tcPr>
          <w:p w14:paraId="15FD5880" w14:textId="77777777" w:rsidR="00564FF7" w:rsidRPr="006955B7" w:rsidRDefault="00564FF7" w:rsidP="00564FF7">
            <w:pPr>
              <w:pStyle w:val="NormalWeb"/>
              <w:spacing w:before="0" w:beforeAutospacing="0" w:after="0" w:afterAutospacing="0" w:line="256" w:lineRule="auto"/>
              <w:rPr>
                <w:rFonts w:ascii="Ubuntu" w:hAnsi="Ubuntu" w:cstheme="minorHAnsi"/>
                <w:color w:val="000000"/>
                <w:sz w:val="20"/>
                <w:szCs w:val="20"/>
              </w:rPr>
            </w:pPr>
          </w:p>
        </w:tc>
        <w:tc>
          <w:tcPr>
            <w:tcW w:w="4499" w:type="dxa"/>
            <w:shd w:val="clear" w:color="auto" w:fill="FFC000" w:themeFill="accent4"/>
          </w:tcPr>
          <w:p w14:paraId="3338ED29" w14:textId="77777777" w:rsidR="00564FF7" w:rsidRPr="00842D7A" w:rsidRDefault="00564FF7" w:rsidP="00564FF7">
            <w:pPr>
              <w:pStyle w:val="NormalWeb"/>
              <w:spacing w:before="0" w:beforeAutospacing="0" w:after="0" w:afterAutospacing="0" w:line="256" w:lineRule="auto"/>
              <w:jc w:val="center"/>
              <w:cnfStyle w:val="000000000000" w:firstRow="0" w:lastRow="0" w:firstColumn="0" w:lastColumn="0" w:oddVBand="0" w:evenVBand="0" w:oddHBand="0" w:evenHBand="0" w:firstRowFirstColumn="0" w:firstRowLastColumn="0" w:lastRowFirstColumn="0" w:lastRowLastColumn="0"/>
              <w:rPr>
                <w:rFonts w:ascii="Ubuntu" w:hAnsi="Ubuntu" w:cs="Arial"/>
                <w:b/>
                <w:sz w:val="20"/>
                <w:szCs w:val="20"/>
              </w:rPr>
            </w:pPr>
            <w:r w:rsidRPr="00842D7A">
              <w:rPr>
                <w:rFonts w:ascii="Ubuntu" w:eastAsia="Calibri" w:hAnsi="Ubuntu" w:cs="Calibri"/>
                <w:b/>
                <w:bCs/>
                <w:color w:val="000000" w:themeColor="text1"/>
                <w:kern w:val="24"/>
                <w:sz w:val="20"/>
                <w:szCs w:val="20"/>
              </w:rPr>
              <w:t>Phase 1</w:t>
            </w:r>
          </w:p>
          <w:p w14:paraId="29EEFC63" w14:textId="77777777" w:rsidR="00564FF7" w:rsidRPr="00842D7A" w:rsidRDefault="00564FF7" w:rsidP="00564FF7">
            <w:pPr>
              <w:jc w:val="center"/>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b/>
                <w:color w:val="000000"/>
                <w:sz w:val="20"/>
                <w:szCs w:val="20"/>
              </w:rPr>
            </w:pPr>
            <w:r w:rsidRPr="00842D7A">
              <w:rPr>
                <w:rFonts w:ascii="Ubuntu" w:eastAsia="Times New Roman" w:hAnsi="Ubuntu" w:cstheme="minorHAnsi"/>
                <w:b/>
                <w:color w:val="000000"/>
                <w:sz w:val="20"/>
                <w:szCs w:val="20"/>
              </w:rPr>
              <w:t>Continued</w:t>
            </w:r>
          </w:p>
        </w:tc>
        <w:tc>
          <w:tcPr>
            <w:tcW w:w="4499" w:type="dxa"/>
            <w:shd w:val="clear" w:color="auto" w:fill="FFFF00"/>
          </w:tcPr>
          <w:p w14:paraId="5055282C" w14:textId="77777777" w:rsidR="00564FF7" w:rsidRPr="00842D7A" w:rsidRDefault="00564FF7" w:rsidP="00564FF7">
            <w:pPr>
              <w:pStyle w:val="NormalWeb"/>
              <w:spacing w:before="0" w:beforeAutospacing="0" w:after="0" w:afterAutospacing="0" w:line="256" w:lineRule="auto"/>
              <w:jc w:val="center"/>
              <w:cnfStyle w:val="000000000000" w:firstRow="0" w:lastRow="0" w:firstColumn="0" w:lastColumn="0" w:oddVBand="0" w:evenVBand="0" w:oddHBand="0" w:evenHBand="0" w:firstRowFirstColumn="0" w:firstRowLastColumn="0" w:lastRowFirstColumn="0" w:lastRowLastColumn="0"/>
              <w:rPr>
                <w:rFonts w:ascii="Ubuntu" w:hAnsi="Ubuntu" w:cs="Arial"/>
                <w:b/>
                <w:sz w:val="20"/>
                <w:szCs w:val="20"/>
              </w:rPr>
            </w:pPr>
            <w:r w:rsidRPr="00842D7A">
              <w:rPr>
                <w:rFonts w:ascii="Ubuntu" w:eastAsia="Calibri" w:hAnsi="Ubuntu" w:cs="Calibri"/>
                <w:b/>
                <w:bCs/>
                <w:color w:val="000000" w:themeColor="text1"/>
                <w:kern w:val="24"/>
                <w:sz w:val="20"/>
                <w:szCs w:val="20"/>
              </w:rPr>
              <w:t>Phase 2</w:t>
            </w:r>
          </w:p>
          <w:p w14:paraId="6DF30164" w14:textId="77777777" w:rsidR="00564FF7" w:rsidRPr="00842D7A" w:rsidRDefault="00564FF7" w:rsidP="00564FF7">
            <w:pPr>
              <w:jc w:val="center"/>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b/>
                <w:color w:val="000000"/>
                <w:sz w:val="20"/>
                <w:szCs w:val="20"/>
              </w:rPr>
            </w:pPr>
            <w:r w:rsidRPr="00842D7A">
              <w:rPr>
                <w:rFonts w:ascii="Ubuntu" w:eastAsia="Times New Roman" w:hAnsi="Ubuntu" w:cstheme="minorHAnsi"/>
                <w:b/>
                <w:color w:val="000000"/>
                <w:sz w:val="20"/>
                <w:szCs w:val="20"/>
              </w:rPr>
              <w:t>Continued</w:t>
            </w:r>
          </w:p>
        </w:tc>
      </w:tr>
      <w:tr w:rsidR="00EF493B" w:rsidRPr="00045086" w14:paraId="15BA53DD" w14:textId="77777777" w:rsidTr="00695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11404194" w14:textId="77777777" w:rsidR="00EF493B" w:rsidRPr="006955B7" w:rsidRDefault="00EF493B" w:rsidP="006955B7">
            <w:pPr>
              <w:pStyle w:val="NormalWeb"/>
              <w:spacing w:before="0" w:beforeAutospacing="0" w:after="0" w:afterAutospacing="0" w:line="256" w:lineRule="auto"/>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t>Sanitation protocol</w:t>
            </w:r>
          </w:p>
        </w:tc>
        <w:tc>
          <w:tcPr>
            <w:tcW w:w="8998" w:type="dxa"/>
            <w:gridSpan w:val="2"/>
          </w:tcPr>
          <w:p w14:paraId="69207912" w14:textId="77777777" w:rsidR="00EF493B" w:rsidRPr="00045086" w:rsidRDefault="00EF493B" w:rsidP="006E4760">
            <w:pPr>
              <w:pStyle w:val="ListParagraph"/>
              <w:numPr>
                <w:ilvl w:val="0"/>
                <w:numId w:val="4"/>
              </w:numPr>
              <w:ind w:left="346"/>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sz w:val="20"/>
                <w:szCs w:val="20"/>
              </w:rPr>
            </w:pPr>
            <w:r w:rsidRPr="00045086">
              <w:rPr>
                <w:rFonts w:ascii="Ubuntu" w:eastAsia="Times New Roman" w:hAnsi="Ubuntu" w:cstheme="minorHAnsi"/>
                <w:color w:val="000000"/>
                <w:sz w:val="20"/>
                <w:szCs w:val="20"/>
              </w:rPr>
              <w:t xml:space="preserve">Hand sanitizer </w:t>
            </w:r>
            <w:r w:rsidRPr="003C3AEC">
              <w:rPr>
                <w:rFonts w:ascii="Ubuntu" w:eastAsia="Times New Roman" w:hAnsi="Ubuntu" w:cstheme="minorHAnsi"/>
                <w:color w:val="000000"/>
                <w:sz w:val="20"/>
                <w:szCs w:val="20"/>
              </w:rPr>
              <w:t xml:space="preserve">with </w:t>
            </w:r>
            <w:r w:rsidR="003C3AEC" w:rsidRPr="003C3AEC">
              <w:rPr>
                <w:rFonts w:ascii="Ubuntu" w:eastAsia="Times New Roman" w:hAnsi="Ubuntu" w:cstheme="minorHAnsi"/>
                <w:bCs/>
                <w:sz w:val="20"/>
                <w:szCs w:val="20"/>
              </w:rPr>
              <w:t xml:space="preserve">greater than 60% ethanol or 70% isopropanol </w:t>
            </w:r>
            <w:r w:rsidRPr="003C3AEC">
              <w:rPr>
                <w:rFonts w:ascii="Ubuntu" w:eastAsia="Times New Roman" w:hAnsi="Ubuntu" w:cstheme="minorHAnsi"/>
                <w:color w:val="000000"/>
                <w:sz w:val="20"/>
                <w:szCs w:val="20"/>
              </w:rPr>
              <w:t>and</w:t>
            </w:r>
            <w:r w:rsidRPr="00045086">
              <w:rPr>
                <w:rFonts w:ascii="Ubuntu" w:eastAsia="Times New Roman" w:hAnsi="Ubuntu" w:cstheme="minorHAnsi"/>
                <w:color w:val="000000"/>
                <w:sz w:val="20"/>
                <w:szCs w:val="20"/>
              </w:rPr>
              <w:t xml:space="preserve"> disinfectant provided on entry and exit and at all stations throughout venue.</w:t>
            </w:r>
          </w:p>
          <w:p w14:paraId="1DD18B1F" w14:textId="77777777" w:rsidR="00EF493B" w:rsidRPr="00045086" w:rsidRDefault="00EF493B" w:rsidP="006E4760">
            <w:pPr>
              <w:ind w:left="346" w:hanging="360"/>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sz w:val="20"/>
                <w:szCs w:val="20"/>
              </w:rPr>
            </w:pPr>
          </w:p>
          <w:p w14:paraId="0AD2E71A" w14:textId="20679167" w:rsidR="00EF493B" w:rsidRPr="006E4760" w:rsidRDefault="00EF493B" w:rsidP="006E4760">
            <w:pPr>
              <w:pStyle w:val="NormalWeb"/>
              <w:numPr>
                <w:ilvl w:val="0"/>
                <w:numId w:val="4"/>
              </w:numPr>
              <w:spacing w:before="0" w:beforeAutospacing="0" w:after="0" w:afterAutospacing="0"/>
              <w:ind w:left="346"/>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Cs/>
                <w:color w:val="000000" w:themeColor="text1"/>
                <w:kern w:val="24"/>
                <w:sz w:val="20"/>
                <w:szCs w:val="20"/>
              </w:rPr>
            </w:pPr>
            <w:r w:rsidRPr="00045086">
              <w:rPr>
                <w:rFonts w:ascii="Ubuntu" w:hAnsi="Ubuntu" w:cstheme="minorHAnsi"/>
                <w:color w:val="000000"/>
                <w:sz w:val="20"/>
                <w:szCs w:val="20"/>
              </w:rPr>
              <w:t xml:space="preserve">Equipment, furniture, and contact surfaces cleaned and disinfected between athletes, following </w:t>
            </w:r>
            <w:hyperlink r:id="rId11" w:history="1">
              <w:r w:rsidRPr="00045086">
                <w:rPr>
                  <w:rStyle w:val="Hyperlink"/>
                  <w:rFonts w:ascii="Ubuntu" w:hAnsi="Ubuntu" w:cstheme="minorHAnsi"/>
                  <w:sz w:val="20"/>
                  <w:szCs w:val="20"/>
                </w:rPr>
                <w:t>CDC</w:t>
              </w:r>
            </w:hyperlink>
            <w:r w:rsidR="004A15F5" w:rsidRPr="00045086">
              <w:rPr>
                <w:rFonts w:ascii="Ubuntu" w:hAnsi="Ubuntu" w:cstheme="minorHAnsi"/>
                <w:color w:val="000000"/>
                <w:sz w:val="20"/>
                <w:szCs w:val="20"/>
              </w:rPr>
              <w:t xml:space="preserve">, </w:t>
            </w:r>
            <w:hyperlink r:id="rId12" w:history="1">
              <w:r w:rsidR="004A15F5" w:rsidRPr="00045086">
                <w:rPr>
                  <w:rStyle w:val="Hyperlink"/>
                  <w:rFonts w:ascii="Ubuntu" w:hAnsi="Ubuntu" w:cstheme="minorHAnsi"/>
                  <w:sz w:val="20"/>
                  <w:szCs w:val="20"/>
                </w:rPr>
                <w:t>WHO</w:t>
              </w:r>
            </w:hyperlink>
            <w:r w:rsidR="004A15F5" w:rsidRPr="00045086">
              <w:rPr>
                <w:rFonts w:ascii="Ubuntu" w:hAnsi="Ubuntu" w:cstheme="minorHAnsi"/>
                <w:color w:val="000000"/>
                <w:sz w:val="20"/>
                <w:szCs w:val="20"/>
              </w:rPr>
              <w:t xml:space="preserve">, </w:t>
            </w:r>
            <w:r w:rsidRPr="00045086">
              <w:rPr>
                <w:rFonts w:ascii="Ubuntu" w:hAnsi="Ubuntu" w:cstheme="minorHAnsi"/>
                <w:color w:val="000000"/>
                <w:sz w:val="20"/>
                <w:szCs w:val="20"/>
              </w:rPr>
              <w:t>or local guidance.  For equipment follow manufacturer’s requirements</w:t>
            </w:r>
            <w:r w:rsidR="00F02C91">
              <w:rPr>
                <w:rFonts w:ascii="Ubuntu" w:hAnsi="Ubuntu" w:cstheme="minorHAnsi"/>
                <w:color w:val="000000"/>
                <w:sz w:val="20"/>
                <w:szCs w:val="20"/>
              </w:rPr>
              <w:t xml:space="preserve"> for cleaning</w:t>
            </w:r>
            <w:r w:rsidRPr="00045086">
              <w:rPr>
                <w:rFonts w:ascii="Ubuntu" w:hAnsi="Ubuntu" w:cstheme="minorHAnsi"/>
                <w:color w:val="000000"/>
                <w:sz w:val="20"/>
                <w:szCs w:val="20"/>
              </w:rPr>
              <w:t xml:space="preserve">. </w:t>
            </w:r>
          </w:p>
          <w:p w14:paraId="57F884D2" w14:textId="77777777" w:rsidR="006E4760" w:rsidRDefault="006E4760" w:rsidP="006E4760">
            <w:pPr>
              <w:pStyle w:val="ListParagraph"/>
              <w:ind w:left="346" w:hanging="360"/>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Cs/>
                <w:color w:val="000000" w:themeColor="text1"/>
                <w:kern w:val="24"/>
                <w:sz w:val="20"/>
                <w:szCs w:val="20"/>
              </w:rPr>
            </w:pPr>
          </w:p>
          <w:p w14:paraId="740C44DA" w14:textId="77777777" w:rsidR="006E4760" w:rsidRPr="006E4760" w:rsidRDefault="006E4760" w:rsidP="006E4760">
            <w:pPr>
              <w:numPr>
                <w:ilvl w:val="0"/>
                <w:numId w:val="4"/>
              </w:numPr>
              <w:ind w:left="346"/>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For all disciplines, p</w:t>
            </w:r>
            <w:r w:rsidRPr="006E4760">
              <w:rPr>
                <w:rFonts w:eastAsia="Times New Roman"/>
              </w:rPr>
              <w:t>referably disposable screening supplies, probes etc. for one time use (e.g. disposable covers for screening beds at F</w:t>
            </w:r>
            <w:r>
              <w:rPr>
                <w:rFonts w:eastAsia="Times New Roman"/>
              </w:rPr>
              <w:t>un</w:t>
            </w:r>
            <w:r w:rsidRPr="006E4760">
              <w:rPr>
                <w:rFonts w:eastAsia="Times New Roman"/>
              </w:rPr>
              <w:t>Fitness</w:t>
            </w:r>
            <w:r>
              <w:rPr>
                <w:rFonts w:eastAsia="Times New Roman"/>
              </w:rPr>
              <w:t>).</w:t>
            </w:r>
          </w:p>
        </w:tc>
      </w:tr>
      <w:tr w:rsidR="00EF493B" w:rsidRPr="00045086" w14:paraId="61B828F6" w14:textId="77777777" w:rsidTr="006955B7">
        <w:tc>
          <w:tcPr>
            <w:cnfStyle w:val="001000000000" w:firstRow="0" w:lastRow="0" w:firstColumn="1" w:lastColumn="0" w:oddVBand="0" w:evenVBand="0" w:oddHBand="0" w:evenHBand="0" w:firstRowFirstColumn="0" w:firstRowLastColumn="0" w:lastRowFirstColumn="0" w:lastRowLastColumn="0"/>
            <w:tcW w:w="1702" w:type="dxa"/>
          </w:tcPr>
          <w:p w14:paraId="282FF1B8" w14:textId="77777777" w:rsidR="00EF493B" w:rsidRPr="006955B7" w:rsidRDefault="00EF493B" w:rsidP="006955B7">
            <w:pPr>
              <w:pStyle w:val="NormalWeb"/>
              <w:spacing w:before="0" w:beforeAutospacing="0" w:after="0" w:afterAutospacing="0" w:line="256" w:lineRule="auto"/>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t>Venue set up</w:t>
            </w:r>
          </w:p>
        </w:tc>
        <w:tc>
          <w:tcPr>
            <w:tcW w:w="8998" w:type="dxa"/>
            <w:gridSpan w:val="2"/>
          </w:tcPr>
          <w:p w14:paraId="5258EEAB" w14:textId="77777777" w:rsidR="00EF493B" w:rsidRPr="00045086" w:rsidRDefault="00EF493B" w:rsidP="006E4760">
            <w:pPr>
              <w:pStyle w:val="ListParagraph"/>
              <w:numPr>
                <w:ilvl w:val="0"/>
                <w:numId w:val="3"/>
              </w:numPr>
              <w:ind w:left="346" w:hanging="346"/>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sz w:val="20"/>
                <w:szCs w:val="20"/>
              </w:rPr>
            </w:pPr>
            <w:r w:rsidRPr="00045086">
              <w:rPr>
                <w:rFonts w:ascii="Ubuntu" w:eastAsia="Times New Roman" w:hAnsi="Ubuntu" w:cstheme="minorHAnsi"/>
                <w:color w:val="000000"/>
                <w:sz w:val="20"/>
                <w:szCs w:val="20"/>
              </w:rPr>
              <w:t>For events with multiple disciplines, try to keep disciplines separ</w:t>
            </w:r>
            <w:r w:rsidR="00F04DE3">
              <w:rPr>
                <w:rFonts w:ascii="Ubuntu" w:eastAsia="Times New Roman" w:hAnsi="Ubuntu" w:cstheme="minorHAnsi"/>
                <w:color w:val="000000"/>
                <w:sz w:val="20"/>
                <w:szCs w:val="20"/>
              </w:rPr>
              <w:t>ated by space or separate rooms to reduce number of participants in any given space.</w:t>
            </w:r>
          </w:p>
          <w:p w14:paraId="38C8F342" w14:textId="77777777" w:rsidR="00EF493B" w:rsidRPr="00045086" w:rsidRDefault="00EF493B" w:rsidP="006E4760">
            <w:pPr>
              <w:ind w:left="346" w:hanging="346"/>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sz w:val="20"/>
                <w:szCs w:val="20"/>
              </w:rPr>
            </w:pPr>
          </w:p>
          <w:p w14:paraId="1028FC5A" w14:textId="77777777" w:rsidR="00EF493B" w:rsidRPr="00045086" w:rsidRDefault="00EF493B" w:rsidP="006E4760">
            <w:pPr>
              <w:pStyle w:val="ListParagraph"/>
              <w:numPr>
                <w:ilvl w:val="0"/>
                <w:numId w:val="3"/>
              </w:numPr>
              <w:ind w:left="346" w:hanging="346"/>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sz w:val="20"/>
                <w:szCs w:val="20"/>
              </w:rPr>
            </w:pPr>
            <w:r w:rsidRPr="00045086">
              <w:rPr>
                <w:rFonts w:ascii="Ubuntu" w:eastAsia="Times New Roman" w:hAnsi="Ubuntu" w:cstheme="minorHAnsi"/>
                <w:color w:val="000000"/>
                <w:sz w:val="20"/>
                <w:szCs w:val="20"/>
              </w:rPr>
              <w:t>Have single entrance and separate exit to manage flow.  Have space for checking symptoms and temperature (with appropriate distancing)</w:t>
            </w:r>
          </w:p>
          <w:p w14:paraId="0F65C637" w14:textId="77777777" w:rsidR="00EF493B" w:rsidRPr="00045086" w:rsidRDefault="00EF493B" w:rsidP="006E4760">
            <w:pPr>
              <w:ind w:left="346" w:hanging="346"/>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sz w:val="20"/>
                <w:szCs w:val="20"/>
              </w:rPr>
            </w:pPr>
          </w:p>
          <w:p w14:paraId="4E71E453" w14:textId="77777777" w:rsidR="00EF493B" w:rsidRPr="00045086" w:rsidRDefault="00EF493B" w:rsidP="006E4760">
            <w:pPr>
              <w:pStyle w:val="ListParagraph"/>
              <w:numPr>
                <w:ilvl w:val="0"/>
                <w:numId w:val="3"/>
              </w:numPr>
              <w:ind w:left="346" w:hanging="346"/>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sz w:val="20"/>
                <w:szCs w:val="20"/>
              </w:rPr>
            </w:pPr>
            <w:r w:rsidRPr="00045086">
              <w:rPr>
                <w:rFonts w:ascii="Ubuntu" w:eastAsia="Times New Roman" w:hAnsi="Ubuntu" w:cstheme="minorHAnsi"/>
                <w:color w:val="000000"/>
                <w:sz w:val="20"/>
                <w:szCs w:val="20"/>
              </w:rPr>
              <w:t xml:space="preserve">Waiting areas to have markers for physical distancing (2m/6ft).  Stations within disciplines each 2m/6ft apart and waiting areas marked for physical distancing. </w:t>
            </w:r>
          </w:p>
          <w:p w14:paraId="025134C6" w14:textId="77777777" w:rsidR="00EF493B" w:rsidRPr="00045086" w:rsidRDefault="00EF493B" w:rsidP="006E4760">
            <w:pPr>
              <w:ind w:left="346" w:hanging="346"/>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sz w:val="20"/>
                <w:szCs w:val="20"/>
              </w:rPr>
            </w:pPr>
          </w:p>
          <w:p w14:paraId="006243A2" w14:textId="77777777" w:rsidR="00EF493B" w:rsidRPr="00045086" w:rsidRDefault="00EF493B" w:rsidP="006E4760">
            <w:pPr>
              <w:pStyle w:val="ListParagraph"/>
              <w:numPr>
                <w:ilvl w:val="0"/>
                <w:numId w:val="3"/>
              </w:numPr>
              <w:ind w:left="346" w:hanging="346"/>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sz w:val="20"/>
                <w:szCs w:val="20"/>
              </w:rPr>
            </w:pPr>
            <w:r w:rsidRPr="00045086">
              <w:rPr>
                <w:rFonts w:ascii="Ubuntu" w:eastAsia="Times New Roman" w:hAnsi="Ubuntu" w:cstheme="minorHAnsi"/>
                <w:color w:val="000000"/>
                <w:sz w:val="20"/>
                <w:szCs w:val="20"/>
              </w:rPr>
              <w:t>Have reminders/signage posted that reinforces appropriate use of PPE relevant to the activity, hygiene and physical distancing.</w:t>
            </w:r>
          </w:p>
          <w:p w14:paraId="54C95E11" w14:textId="77777777" w:rsidR="00EF493B" w:rsidRPr="00045086" w:rsidRDefault="00EF493B" w:rsidP="006E4760">
            <w:pPr>
              <w:ind w:left="346" w:hanging="346"/>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sz w:val="20"/>
                <w:szCs w:val="20"/>
              </w:rPr>
            </w:pPr>
          </w:p>
          <w:p w14:paraId="4C2A9633" w14:textId="77777777" w:rsidR="00EF493B" w:rsidRPr="006E4760" w:rsidRDefault="00F04DE3" w:rsidP="006E4760">
            <w:pPr>
              <w:pStyle w:val="NormalWeb"/>
              <w:numPr>
                <w:ilvl w:val="0"/>
                <w:numId w:val="3"/>
              </w:numPr>
              <w:spacing w:before="0" w:beforeAutospacing="0" w:after="0" w:afterAutospacing="0"/>
              <w:ind w:left="346" w:hanging="346"/>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bCs/>
                <w:color w:val="000000" w:themeColor="text1"/>
                <w:kern w:val="24"/>
                <w:sz w:val="20"/>
                <w:szCs w:val="20"/>
              </w:rPr>
            </w:pPr>
            <w:r>
              <w:rPr>
                <w:rFonts w:ascii="Ubuntu" w:hAnsi="Ubuntu" w:cstheme="minorHAnsi"/>
                <w:color w:val="000000"/>
                <w:sz w:val="20"/>
                <w:szCs w:val="20"/>
              </w:rPr>
              <w:t>Train</w:t>
            </w:r>
            <w:r w:rsidR="00EF493B" w:rsidRPr="00045086">
              <w:rPr>
                <w:rFonts w:ascii="Ubuntu" w:hAnsi="Ubuntu" w:cstheme="minorHAnsi"/>
                <w:color w:val="000000"/>
                <w:sz w:val="20"/>
                <w:szCs w:val="20"/>
              </w:rPr>
              <w:t xml:space="preserve"> general volunteers to assist with monitoring rooms for PPE and assist with disinfection. </w:t>
            </w:r>
          </w:p>
          <w:p w14:paraId="18D0FEEB" w14:textId="77777777" w:rsidR="006E4760" w:rsidRDefault="006E4760" w:rsidP="006E4760">
            <w:pPr>
              <w:pStyle w:val="ListParagraph"/>
              <w:ind w:left="346" w:hanging="346"/>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bCs/>
                <w:color w:val="000000" w:themeColor="text1"/>
                <w:kern w:val="24"/>
                <w:sz w:val="20"/>
                <w:szCs w:val="20"/>
              </w:rPr>
            </w:pPr>
          </w:p>
          <w:p w14:paraId="24D02F6D" w14:textId="77777777" w:rsidR="006E4760" w:rsidRPr="006E4760" w:rsidRDefault="006E4760" w:rsidP="006E4760">
            <w:pPr>
              <w:numPr>
                <w:ilvl w:val="0"/>
                <w:numId w:val="3"/>
              </w:numPr>
              <w:ind w:left="346" w:hanging="346"/>
              <w:cnfStyle w:val="000000000000" w:firstRow="0" w:lastRow="0" w:firstColumn="0" w:lastColumn="0" w:oddVBand="0" w:evenVBand="0" w:oddHBand="0" w:evenHBand="0" w:firstRowFirstColumn="0" w:firstRowLastColumn="0" w:lastRowFirstColumn="0" w:lastRowLastColumn="0"/>
              <w:rPr>
                <w:rFonts w:eastAsia="Times New Roman"/>
              </w:rPr>
            </w:pPr>
            <w:r w:rsidRPr="006E4760">
              <w:rPr>
                <w:rFonts w:eastAsia="Times New Roman"/>
              </w:rPr>
              <w:t xml:space="preserve">Sufficient number of hand washing </w:t>
            </w:r>
            <w:r>
              <w:rPr>
                <w:rFonts w:eastAsia="Times New Roman"/>
              </w:rPr>
              <w:t>stations</w:t>
            </w:r>
            <w:r w:rsidRPr="006E4760">
              <w:rPr>
                <w:rFonts w:eastAsia="Times New Roman"/>
              </w:rPr>
              <w:t xml:space="preserve"> easy accessible for volunteers and athletes (incl. guidelines for correct hand washing routine)</w:t>
            </w:r>
          </w:p>
        </w:tc>
      </w:tr>
    </w:tbl>
    <w:p w14:paraId="71084054" w14:textId="77777777" w:rsidR="00EF493B" w:rsidRDefault="00EF493B" w:rsidP="009856D4">
      <w:pPr>
        <w:autoSpaceDE w:val="0"/>
        <w:autoSpaceDN w:val="0"/>
        <w:adjustRightInd w:val="0"/>
        <w:spacing w:after="0" w:line="240" w:lineRule="auto"/>
        <w:rPr>
          <w:rFonts w:cstheme="minorHAnsi"/>
          <w:color w:val="000000"/>
        </w:rPr>
      </w:pPr>
    </w:p>
    <w:tbl>
      <w:tblPr>
        <w:tblStyle w:val="GridTable4-Accent3"/>
        <w:tblW w:w="0" w:type="auto"/>
        <w:tblLook w:val="04A0" w:firstRow="1" w:lastRow="0" w:firstColumn="1" w:lastColumn="0" w:noHBand="0" w:noVBand="1"/>
      </w:tblPr>
      <w:tblGrid>
        <w:gridCol w:w="2515"/>
        <w:gridCol w:w="8185"/>
      </w:tblGrid>
      <w:tr w:rsidR="00A34270" w:rsidRPr="006955B7" w14:paraId="04514466" w14:textId="77777777" w:rsidTr="00F30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0" w:type="dxa"/>
            <w:gridSpan w:val="2"/>
            <w:shd w:val="clear" w:color="auto" w:fill="92D050"/>
          </w:tcPr>
          <w:p w14:paraId="6498C3FC" w14:textId="77777777" w:rsidR="00A34270" w:rsidRPr="006955B7" w:rsidRDefault="00A34270" w:rsidP="004A15F5">
            <w:pPr>
              <w:pStyle w:val="NormalWeb"/>
              <w:spacing w:before="0" w:beforeAutospacing="0" w:after="0" w:afterAutospacing="0" w:line="256" w:lineRule="auto"/>
              <w:jc w:val="center"/>
              <w:rPr>
                <w:rFonts w:ascii="Ubuntu" w:hAnsi="Ubuntu" w:cs="Arial"/>
                <w:sz w:val="20"/>
                <w:szCs w:val="20"/>
              </w:rPr>
            </w:pPr>
            <w:r w:rsidRPr="006955B7">
              <w:rPr>
                <w:rFonts w:ascii="Ubuntu" w:eastAsia="Calibri" w:hAnsi="Ubuntu" w:cs="Calibri"/>
                <w:color w:val="000000" w:themeColor="text1"/>
                <w:kern w:val="24"/>
                <w:sz w:val="20"/>
                <w:szCs w:val="20"/>
              </w:rPr>
              <w:t>Phase 3</w:t>
            </w:r>
          </w:p>
          <w:p w14:paraId="53A382EC" w14:textId="77777777" w:rsidR="00A34270" w:rsidRPr="006955B7" w:rsidRDefault="00A34270" w:rsidP="004A15F5">
            <w:pPr>
              <w:pStyle w:val="NormalWeb"/>
              <w:spacing w:before="0" w:beforeAutospacing="0" w:after="0" w:afterAutospacing="0" w:line="256" w:lineRule="auto"/>
              <w:jc w:val="center"/>
              <w:rPr>
                <w:rFonts w:ascii="Ubuntu" w:hAnsi="Ubuntu" w:cs="Arial"/>
                <w:b w:val="0"/>
                <w:sz w:val="20"/>
                <w:szCs w:val="20"/>
              </w:rPr>
            </w:pPr>
            <w:r w:rsidRPr="006955B7" w:rsidDel="00D909DB">
              <w:rPr>
                <w:rFonts w:ascii="Ubuntu" w:eastAsia="Calibri" w:hAnsi="Ubuntu"/>
                <w:color w:val="000000" w:themeColor="text1"/>
                <w:kern w:val="24"/>
                <w:sz w:val="20"/>
                <w:szCs w:val="20"/>
              </w:rPr>
              <w:t xml:space="preserve"> </w:t>
            </w:r>
            <w:r>
              <w:rPr>
                <w:rFonts w:ascii="Ubuntu" w:eastAsia="Calibri" w:hAnsi="Ubuntu"/>
                <w:color w:val="000000" w:themeColor="text1"/>
                <w:kern w:val="24"/>
                <w:sz w:val="20"/>
                <w:szCs w:val="20"/>
              </w:rPr>
              <w:t>Prevalence: No reported cases (</w:t>
            </w:r>
            <w:r w:rsidR="0075728E">
              <w:rPr>
                <w:rFonts w:ascii="Ubuntu" w:eastAsia="Calibri" w:hAnsi="Ubuntu"/>
                <w:i/>
                <w:color w:val="000000" w:themeColor="text1"/>
                <w:kern w:val="24"/>
                <w:sz w:val="20"/>
                <w:szCs w:val="20"/>
              </w:rPr>
              <w:t>i</w:t>
            </w:r>
            <w:r w:rsidRPr="006955B7">
              <w:rPr>
                <w:rFonts w:ascii="Ubuntu" w:eastAsia="Calibri" w:hAnsi="Ubuntu"/>
                <w:i/>
                <w:color w:val="000000" w:themeColor="text1"/>
                <w:kern w:val="24"/>
                <w:sz w:val="20"/>
                <w:szCs w:val="20"/>
              </w:rPr>
              <w:t>n Epidemic or Pandemic stage</w:t>
            </w:r>
            <w:r w:rsidRPr="006955B7">
              <w:rPr>
                <w:rFonts w:ascii="Ubuntu" w:eastAsia="Calibri" w:hAnsi="Ubuntu"/>
                <w:color w:val="000000" w:themeColor="text1"/>
                <w:kern w:val="24"/>
                <w:sz w:val="20"/>
                <w:szCs w:val="20"/>
              </w:rPr>
              <w:t>)</w:t>
            </w:r>
          </w:p>
          <w:p w14:paraId="42E2728C" w14:textId="77777777" w:rsidR="00A34270" w:rsidRPr="00A34270" w:rsidRDefault="00A34270" w:rsidP="00A34270">
            <w:pPr>
              <w:pStyle w:val="NormalWeb"/>
              <w:spacing w:before="0" w:beforeAutospacing="0" w:after="0" w:afterAutospacing="0" w:line="256" w:lineRule="auto"/>
              <w:jc w:val="center"/>
              <w:rPr>
                <w:rFonts w:ascii="Ubuntu" w:eastAsia="Calibri" w:hAnsi="Ubuntu"/>
                <w:color w:val="000000" w:themeColor="text1"/>
                <w:kern w:val="24"/>
                <w:sz w:val="20"/>
                <w:szCs w:val="20"/>
              </w:rPr>
            </w:pPr>
            <w:r w:rsidRPr="006955B7">
              <w:rPr>
                <w:rFonts w:ascii="Ubuntu" w:eastAsia="Calibri" w:hAnsi="Ubuntu"/>
                <w:color w:val="000000" w:themeColor="text1"/>
                <w:kern w:val="24"/>
                <w:sz w:val="20"/>
                <w:szCs w:val="20"/>
              </w:rPr>
              <w:t xml:space="preserve">No restrictions on size of gatherings and </w:t>
            </w:r>
            <w:r w:rsidR="00564FF7">
              <w:rPr>
                <w:rFonts w:ascii="Ubuntu" w:eastAsia="Calibri" w:hAnsi="Ubuntu"/>
                <w:color w:val="000000" w:themeColor="text1"/>
                <w:kern w:val="24"/>
                <w:sz w:val="20"/>
                <w:szCs w:val="20"/>
              </w:rPr>
              <w:t>public facilities are open, per local authorities</w:t>
            </w:r>
          </w:p>
        </w:tc>
      </w:tr>
      <w:tr w:rsidR="008B1AA6" w:rsidRPr="006955B7" w14:paraId="70F01C81" w14:textId="77777777" w:rsidTr="00892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0" w:type="dxa"/>
            <w:gridSpan w:val="2"/>
          </w:tcPr>
          <w:p w14:paraId="385D5E1C" w14:textId="77777777" w:rsidR="008B1AA6" w:rsidRPr="006955B7" w:rsidRDefault="008B1AA6" w:rsidP="004A15F5">
            <w:pPr>
              <w:jc w:val="center"/>
              <w:rPr>
                <w:rFonts w:ascii="Ubuntu" w:hAnsi="Ubuntu" w:cstheme="minorHAnsi"/>
                <w:sz w:val="20"/>
                <w:szCs w:val="20"/>
              </w:rPr>
            </w:pPr>
            <w:r w:rsidRPr="006955B7">
              <w:rPr>
                <w:rFonts w:ascii="Ubuntu" w:eastAsia="Calibri" w:hAnsi="Ubuntu"/>
                <w:color w:val="000000" w:themeColor="text1"/>
                <w:kern w:val="24"/>
                <w:sz w:val="20"/>
                <w:szCs w:val="20"/>
              </w:rPr>
              <w:t>HIGH RISK INDIVIDUALS** can resume public interactions</w:t>
            </w:r>
          </w:p>
        </w:tc>
      </w:tr>
      <w:tr w:rsidR="004A15F5" w:rsidRPr="006955B7" w14:paraId="5BDE8356" w14:textId="77777777" w:rsidTr="00A34270">
        <w:tc>
          <w:tcPr>
            <w:cnfStyle w:val="001000000000" w:firstRow="0" w:lastRow="0" w:firstColumn="1" w:lastColumn="0" w:oddVBand="0" w:evenVBand="0" w:oddHBand="0" w:evenHBand="0" w:firstRowFirstColumn="0" w:firstRowLastColumn="0" w:lastRowFirstColumn="0" w:lastRowLastColumn="0"/>
            <w:tcW w:w="2515" w:type="dxa"/>
          </w:tcPr>
          <w:p w14:paraId="468273E1" w14:textId="77777777" w:rsidR="004A15F5" w:rsidRPr="006955B7" w:rsidRDefault="004A15F5" w:rsidP="006955B7">
            <w:pPr>
              <w:rPr>
                <w:rFonts w:ascii="Ubuntu" w:eastAsia="Calibri" w:hAnsi="Ubuntu" w:cstheme="minorHAnsi"/>
                <w:sz w:val="20"/>
                <w:szCs w:val="20"/>
              </w:rPr>
            </w:pPr>
            <w:r w:rsidRPr="006955B7">
              <w:rPr>
                <w:rFonts w:ascii="Ubuntu" w:hAnsi="Ubuntu" w:cstheme="minorHAnsi"/>
                <w:color w:val="000000"/>
                <w:sz w:val="20"/>
                <w:szCs w:val="20"/>
              </w:rPr>
              <w:t>Nature of screening</w:t>
            </w:r>
          </w:p>
        </w:tc>
        <w:tc>
          <w:tcPr>
            <w:tcW w:w="8185" w:type="dxa"/>
          </w:tcPr>
          <w:p w14:paraId="15A451B0" w14:textId="77777777" w:rsidR="004A15F5" w:rsidRPr="006955B7" w:rsidRDefault="004A15F5" w:rsidP="006955B7">
            <w:pPr>
              <w:pStyle w:val="ListParagraph"/>
              <w:numPr>
                <w:ilvl w:val="0"/>
                <w:numId w:val="8"/>
              </w:numPr>
              <w:ind w:left="346" w:hanging="346"/>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sz w:val="20"/>
                <w:szCs w:val="20"/>
              </w:rPr>
            </w:pPr>
            <w:r w:rsidRPr="006955B7">
              <w:rPr>
                <w:rFonts w:ascii="Ubuntu" w:hAnsi="Ubuntu" w:cstheme="minorHAnsi"/>
                <w:sz w:val="20"/>
                <w:szCs w:val="20"/>
              </w:rPr>
              <w:t xml:space="preserve">In-person screenings.  Virtual screenings still available, if needed. </w:t>
            </w:r>
          </w:p>
        </w:tc>
      </w:tr>
      <w:tr w:rsidR="004A15F5" w:rsidRPr="006955B7" w14:paraId="45D6C595" w14:textId="77777777" w:rsidTr="00A34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2614F24" w14:textId="77777777" w:rsidR="004A15F5" w:rsidRPr="006955B7" w:rsidRDefault="004A15F5" w:rsidP="006955B7">
            <w:pPr>
              <w:rPr>
                <w:rFonts w:ascii="Ubuntu" w:eastAsia="Calibri" w:hAnsi="Ubuntu" w:cstheme="minorHAnsi"/>
                <w:sz w:val="20"/>
                <w:szCs w:val="20"/>
              </w:rPr>
            </w:pPr>
            <w:r w:rsidRPr="006955B7">
              <w:rPr>
                <w:rFonts w:ascii="Ubuntu" w:hAnsi="Ubuntu" w:cstheme="minorHAnsi"/>
                <w:color w:val="000000"/>
                <w:sz w:val="20"/>
                <w:szCs w:val="20"/>
              </w:rPr>
              <w:t>Disciplines</w:t>
            </w:r>
          </w:p>
        </w:tc>
        <w:tc>
          <w:tcPr>
            <w:tcW w:w="8185" w:type="dxa"/>
          </w:tcPr>
          <w:p w14:paraId="6A25C3D6" w14:textId="77777777" w:rsidR="004A15F5" w:rsidRPr="006955B7" w:rsidRDefault="004A15F5" w:rsidP="00237428">
            <w:pPr>
              <w:pStyle w:val="ListParagraph"/>
              <w:numPr>
                <w:ilvl w:val="0"/>
                <w:numId w:val="8"/>
              </w:numPr>
              <w:ind w:left="346" w:hanging="346"/>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sz w:val="20"/>
                <w:szCs w:val="20"/>
              </w:rPr>
            </w:pPr>
            <w:r w:rsidRPr="006955B7">
              <w:rPr>
                <w:rFonts w:ascii="Ubuntu" w:hAnsi="Ubuntu" w:cstheme="minorHAnsi"/>
                <w:sz w:val="20"/>
                <w:szCs w:val="20"/>
              </w:rPr>
              <w:t>All disciplines</w:t>
            </w:r>
            <w:r w:rsidR="00A34270">
              <w:rPr>
                <w:rFonts w:ascii="Ubuntu" w:hAnsi="Ubuntu" w:cstheme="minorHAnsi"/>
                <w:sz w:val="20"/>
                <w:szCs w:val="20"/>
              </w:rPr>
              <w:t xml:space="preserve">.  For Special Smiles, additional guidance may be </w:t>
            </w:r>
            <w:r w:rsidR="00237428">
              <w:rPr>
                <w:rFonts w:ascii="Ubuntu" w:hAnsi="Ubuntu" w:cstheme="minorHAnsi"/>
                <w:sz w:val="20"/>
                <w:szCs w:val="20"/>
              </w:rPr>
              <w:t>forthcoming</w:t>
            </w:r>
            <w:r w:rsidR="00A34270">
              <w:rPr>
                <w:rFonts w:ascii="Ubuntu" w:hAnsi="Ubuntu" w:cstheme="minorHAnsi"/>
                <w:sz w:val="20"/>
                <w:szCs w:val="20"/>
              </w:rPr>
              <w:t xml:space="preserve"> for oral exam and mouth guard</w:t>
            </w:r>
            <w:r w:rsidR="00237428">
              <w:rPr>
                <w:rFonts w:ascii="Ubuntu" w:hAnsi="Ubuntu" w:cstheme="minorHAnsi"/>
                <w:sz w:val="20"/>
                <w:szCs w:val="20"/>
              </w:rPr>
              <w:t xml:space="preserve"> stations</w:t>
            </w:r>
            <w:r w:rsidR="00A34270">
              <w:rPr>
                <w:rFonts w:ascii="Ubuntu" w:hAnsi="Ubuntu" w:cstheme="minorHAnsi"/>
                <w:sz w:val="20"/>
                <w:szCs w:val="20"/>
              </w:rPr>
              <w:t xml:space="preserve">. </w:t>
            </w:r>
          </w:p>
        </w:tc>
      </w:tr>
      <w:tr w:rsidR="004A15F5" w:rsidRPr="006955B7" w14:paraId="1A8FF50F" w14:textId="77777777" w:rsidTr="00A34270">
        <w:tc>
          <w:tcPr>
            <w:cnfStyle w:val="001000000000" w:firstRow="0" w:lastRow="0" w:firstColumn="1" w:lastColumn="0" w:oddVBand="0" w:evenVBand="0" w:oddHBand="0" w:evenHBand="0" w:firstRowFirstColumn="0" w:firstRowLastColumn="0" w:lastRowFirstColumn="0" w:lastRowLastColumn="0"/>
            <w:tcW w:w="2515" w:type="dxa"/>
          </w:tcPr>
          <w:p w14:paraId="5B66B1A1" w14:textId="77777777" w:rsidR="004A15F5" w:rsidRPr="006955B7" w:rsidRDefault="004A15F5" w:rsidP="006955B7">
            <w:pPr>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t>PPE</w:t>
            </w:r>
          </w:p>
        </w:tc>
        <w:tc>
          <w:tcPr>
            <w:tcW w:w="8185" w:type="dxa"/>
          </w:tcPr>
          <w:p w14:paraId="0DB958CA" w14:textId="77777777" w:rsidR="004A15F5" w:rsidRPr="006955B7" w:rsidRDefault="004A15F5" w:rsidP="001E1ACB">
            <w:pPr>
              <w:pStyle w:val="ListParagraph"/>
              <w:numPr>
                <w:ilvl w:val="0"/>
                <w:numId w:val="8"/>
              </w:numPr>
              <w:ind w:left="346" w:hanging="346"/>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sz w:val="20"/>
                <w:szCs w:val="20"/>
              </w:rPr>
            </w:pPr>
            <w:r w:rsidRPr="006955B7">
              <w:rPr>
                <w:rFonts w:ascii="Ubuntu" w:eastAsia="Calibri" w:hAnsi="Ubuntu" w:cstheme="minorHAnsi"/>
                <w:bCs/>
                <w:color w:val="000000" w:themeColor="text1"/>
                <w:kern w:val="24"/>
                <w:sz w:val="20"/>
                <w:szCs w:val="20"/>
              </w:rPr>
              <w:t xml:space="preserve">Face masks </w:t>
            </w:r>
            <w:r w:rsidR="0075728E">
              <w:rPr>
                <w:rFonts w:ascii="Ubuntu" w:eastAsia="Calibri" w:hAnsi="Ubuntu" w:cstheme="minorHAnsi"/>
                <w:bCs/>
                <w:color w:val="000000" w:themeColor="text1"/>
                <w:kern w:val="24"/>
                <w:sz w:val="20"/>
                <w:szCs w:val="20"/>
              </w:rPr>
              <w:t xml:space="preserve">as </w:t>
            </w:r>
            <w:r w:rsidR="001E1ACB">
              <w:rPr>
                <w:rFonts w:ascii="Ubuntu" w:eastAsia="Calibri" w:hAnsi="Ubuntu" w:cstheme="minorHAnsi"/>
                <w:bCs/>
                <w:color w:val="000000" w:themeColor="text1"/>
                <w:kern w:val="24"/>
                <w:sz w:val="20"/>
                <w:szCs w:val="20"/>
              </w:rPr>
              <w:t>required by local regulations</w:t>
            </w:r>
            <w:r w:rsidRPr="006955B7">
              <w:rPr>
                <w:rFonts w:ascii="Ubuntu" w:eastAsia="Calibri" w:hAnsi="Ubuntu" w:cstheme="minorHAnsi"/>
                <w:bCs/>
                <w:color w:val="000000" w:themeColor="text1"/>
                <w:kern w:val="24"/>
                <w:sz w:val="20"/>
                <w:szCs w:val="20"/>
              </w:rPr>
              <w:t>.  Gloves</w:t>
            </w:r>
            <w:r w:rsidR="0075728E">
              <w:rPr>
                <w:rFonts w:ascii="Ubuntu" w:eastAsia="Calibri" w:hAnsi="Ubuntu" w:cstheme="minorHAnsi"/>
                <w:bCs/>
                <w:color w:val="000000" w:themeColor="text1"/>
                <w:kern w:val="24"/>
                <w:sz w:val="20"/>
                <w:szCs w:val="20"/>
              </w:rPr>
              <w:t xml:space="preserve"> and hand hygiene</w:t>
            </w:r>
            <w:r w:rsidRPr="006955B7">
              <w:rPr>
                <w:rFonts w:ascii="Ubuntu" w:eastAsia="Calibri" w:hAnsi="Ubuntu" w:cstheme="minorHAnsi"/>
                <w:bCs/>
                <w:color w:val="000000" w:themeColor="text1"/>
                <w:kern w:val="24"/>
                <w:sz w:val="20"/>
                <w:szCs w:val="20"/>
              </w:rPr>
              <w:t xml:space="preserve"> per standard </w:t>
            </w:r>
            <w:r w:rsidR="001E1ACB">
              <w:rPr>
                <w:rFonts w:ascii="Ubuntu" w:eastAsia="Calibri" w:hAnsi="Ubuntu" w:cstheme="minorHAnsi"/>
                <w:bCs/>
                <w:color w:val="000000" w:themeColor="text1"/>
                <w:kern w:val="24"/>
                <w:sz w:val="20"/>
                <w:szCs w:val="20"/>
              </w:rPr>
              <w:t xml:space="preserve">hygiene </w:t>
            </w:r>
            <w:r w:rsidRPr="006955B7">
              <w:rPr>
                <w:rFonts w:ascii="Ubuntu" w:eastAsia="Calibri" w:hAnsi="Ubuntu" w:cstheme="minorHAnsi"/>
                <w:bCs/>
                <w:color w:val="000000" w:themeColor="text1"/>
                <w:kern w:val="24"/>
                <w:sz w:val="20"/>
                <w:szCs w:val="20"/>
              </w:rPr>
              <w:t xml:space="preserve">protocol. </w:t>
            </w:r>
          </w:p>
        </w:tc>
      </w:tr>
      <w:tr w:rsidR="004A15F5" w:rsidRPr="006955B7" w14:paraId="5D2E5B40" w14:textId="77777777" w:rsidTr="00A34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FB8F25B" w14:textId="77777777" w:rsidR="004A15F5" w:rsidRPr="006955B7" w:rsidRDefault="004A15F5" w:rsidP="006955B7">
            <w:pPr>
              <w:pStyle w:val="NormalWeb"/>
              <w:spacing w:before="0" w:beforeAutospacing="0" w:after="0" w:afterAutospacing="0" w:line="256" w:lineRule="auto"/>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t>Planning - Advanced Education and Communication</w:t>
            </w:r>
          </w:p>
        </w:tc>
        <w:tc>
          <w:tcPr>
            <w:tcW w:w="8185" w:type="dxa"/>
          </w:tcPr>
          <w:p w14:paraId="15363F7D" w14:textId="77777777" w:rsidR="004A15F5" w:rsidRPr="006955B7" w:rsidRDefault="004A15F5" w:rsidP="004A15F5">
            <w:pPr>
              <w:pStyle w:val="ListParagraph"/>
              <w:numPr>
                <w:ilvl w:val="0"/>
                <w:numId w:val="1"/>
              </w:numPr>
              <w:contextualSpacing w:val="0"/>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color w:val="000000" w:themeColor="text1"/>
                <w:kern w:val="24"/>
                <w:sz w:val="20"/>
                <w:szCs w:val="20"/>
              </w:rPr>
            </w:pPr>
            <w:r w:rsidRPr="006955B7">
              <w:rPr>
                <w:rFonts w:ascii="Ubuntu" w:eastAsia="Calibri" w:hAnsi="Ubuntu" w:cstheme="minorHAnsi"/>
                <w:color w:val="000000" w:themeColor="text1"/>
                <w:kern w:val="24"/>
                <w:sz w:val="20"/>
                <w:szCs w:val="20"/>
              </w:rPr>
              <w:t>Prior to attendance, inform participants showing signs or symptoms of illness to stay home and contact their own health provider for evaluation.</w:t>
            </w:r>
          </w:p>
        </w:tc>
      </w:tr>
      <w:tr w:rsidR="004A15F5" w:rsidRPr="006955B7" w14:paraId="166A5662" w14:textId="77777777" w:rsidTr="00A34270">
        <w:tc>
          <w:tcPr>
            <w:cnfStyle w:val="001000000000" w:firstRow="0" w:lastRow="0" w:firstColumn="1" w:lastColumn="0" w:oddVBand="0" w:evenVBand="0" w:oddHBand="0" w:evenHBand="0" w:firstRowFirstColumn="0" w:firstRowLastColumn="0" w:lastRowFirstColumn="0" w:lastRowLastColumn="0"/>
            <w:tcW w:w="2515" w:type="dxa"/>
          </w:tcPr>
          <w:p w14:paraId="566F92F8" w14:textId="77777777" w:rsidR="004A15F5" w:rsidRPr="006955B7" w:rsidRDefault="004A15F5" w:rsidP="00A34270">
            <w:pPr>
              <w:pStyle w:val="NormalWeb"/>
              <w:spacing w:before="0" w:beforeAutospacing="0" w:after="0" w:afterAutospacing="0" w:line="256" w:lineRule="auto"/>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t xml:space="preserve">COVID-19 screening for ALL PARTICIPANTS </w:t>
            </w:r>
          </w:p>
        </w:tc>
        <w:tc>
          <w:tcPr>
            <w:tcW w:w="8185" w:type="dxa"/>
          </w:tcPr>
          <w:p w14:paraId="11662371" w14:textId="77777777" w:rsidR="004A15F5" w:rsidRPr="006955B7" w:rsidRDefault="006E4760" w:rsidP="006E476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bCs/>
                <w:color w:val="000000" w:themeColor="text1"/>
                <w:kern w:val="24"/>
                <w:sz w:val="20"/>
                <w:szCs w:val="20"/>
              </w:rPr>
            </w:pPr>
            <w:r>
              <w:rPr>
                <w:rFonts w:ascii="Ubuntu" w:eastAsia="Calibri" w:hAnsi="Ubuntu" w:cstheme="minorHAnsi"/>
                <w:bCs/>
                <w:color w:val="000000" w:themeColor="text1"/>
                <w:kern w:val="24"/>
                <w:sz w:val="20"/>
                <w:szCs w:val="20"/>
              </w:rPr>
              <w:t xml:space="preserve">Not applicable, unless required per local authorities. </w:t>
            </w:r>
          </w:p>
        </w:tc>
      </w:tr>
      <w:tr w:rsidR="004A15F5" w:rsidRPr="006955B7" w14:paraId="6FF24AB8" w14:textId="77777777" w:rsidTr="00A34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880A726" w14:textId="77777777" w:rsidR="004A15F5" w:rsidRPr="006955B7" w:rsidRDefault="004A15F5" w:rsidP="006955B7">
            <w:pPr>
              <w:pStyle w:val="NormalWeb"/>
              <w:spacing w:before="0" w:beforeAutospacing="0" w:after="0" w:afterAutospacing="0" w:line="256" w:lineRule="auto"/>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t>Sanitation protocol</w:t>
            </w:r>
          </w:p>
        </w:tc>
        <w:tc>
          <w:tcPr>
            <w:tcW w:w="8185" w:type="dxa"/>
          </w:tcPr>
          <w:p w14:paraId="4A992376" w14:textId="74F08A72" w:rsidR="004A15F5" w:rsidRPr="006955B7" w:rsidRDefault="004A15F5" w:rsidP="008B1AA6">
            <w:pPr>
              <w:pStyle w:val="NormalWeb"/>
              <w:numPr>
                <w:ilvl w:val="0"/>
                <w:numId w:val="9"/>
              </w:numPr>
              <w:spacing w:before="0" w:beforeAutospacing="0" w:after="0" w:afterAutospacing="0"/>
              <w:ind w:left="346" w:hanging="346"/>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Cs/>
                <w:color w:val="000000" w:themeColor="text1"/>
                <w:kern w:val="24"/>
                <w:sz w:val="20"/>
                <w:szCs w:val="20"/>
              </w:rPr>
            </w:pPr>
            <w:r w:rsidRPr="006955B7">
              <w:rPr>
                <w:rFonts w:ascii="Ubuntu" w:eastAsia="Calibri" w:hAnsi="Ubuntu" w:cstheme="minorHAnsi"/>
                <w:bCs/>
                <w:color w:val="000000" w:themeColor="text1"/>
                <w:kern w:val="24"/>
                <w:sz w:val="20"/>
                <w:szCs w:val="20"/>
              </w:rPr>
              <w:t xml:space="preserve">Recommended </w:t>
            </w:r>
            <w:r w:rsidR="008B1AA6">
              <w:rPr>
                <w:rFonts w:ascii="Ubuntu" w:eastAsia="Calibri" w:hAnsi="Ubuntu" w:cstheme="minorHAnsi"/>
                <w:bCs/>
                <w:color w:val="000000" w:themeColor="text1"/>
                <w:kern w:val="24"/>
                <w:sz w:val="20"/>
                <w:szCs w:val="20"/>
              </w:rPr>
              <w:t>to continue recommendations from</w:t>
            </w:r>
            <w:r w:rsidRPr="006955B7">
              <w:rPr>
                <w:rFonts w:ascii="Ubuntu" w:eastAsia="Calibri" w:hAnsi="Ubuntu" w:cstheme="minorHAnsi"/>
                <w:bCs/>
                <w:color w:val="000000" w:themeColor="text1"/>
                <w:kern w:val="24"/>
                <w:sz w:val="20"/>
                <w:szCs w:val="20"/>
              </w:rPr>
              <w:t xml:space="preserve"> phase 2</w:t>
            </w:r>
            <w:r w:rsidR="00564FF7">
              <w:rPr>
                <w:rFonts w:ascii="Ubuntu" w:eastAsia="Calibri" w:hAnsi="Ubuntu" w:cstheme="minorHAnsi"/>
                <w:bCs/>
                <w:color w:val="000000" w:themeColor="text1"/>
                <w:kern w:val="24"/>
                <w:sz w:val="20"/>
                <w:szCs w:val="20"/>
              </w:rPr>
              <w:t xml:space="preserve"> and standard sanitation consideration. </w:t>
            </w:r>
          </w:p>
        </w:tc>
      </w:tr>
      <w:tr w:rsidR="004A15F5" w:rsidRPr="006955B7" w14:paraId="3F749705" w14:textId="77777777" w:rsidTr="00A34270">
        <w:tc>
          <w:tcPr>
            <w:cnfStyle w:val="001000000000" w:firstRow="0" w:lastRow="0" w:firstColumn="1" w:lastColumn="0" w:oddVBand="0" w:evenVBand="0" w:oddHBand="0" w:evenHBand="0" w:firstRowFirstColumn="0" w:firstRowLastColumn="0" w:lastRowFirstColumn="0" w:lastRowLastColumn="0"/>
            <w:tcW w:w="2515" w:type="dxa"/>
          </w:tcPr>
          <w:p w14:paraId="3D29616A" w14:textId="77777777" w:rsidR="004A15F5" w:rsidRPr="006955B7" w:rsidRDefault="004A15F5" w:rsidP="006955B7">
            <w:pPr>
              <w:pStyle w:val="NormalWeb"/>
              <w:spacing w:before="0" w:beforeAutospacing="0" w:after="0" w:afterAutospacing="0" w:line="256" w:lineRule="auto"/>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t>Venue set up</w:t>
            </w:r>
          </w:p>
        </w:tc>
        <w:tc>
          <w:tcPr>
            <w:tcW w:w="8185" w:type="dxa"/>
          </w:tcPr>
          <w:p w14:paraId="778B00FD" w14:textId="4DF0FFAA" w:rsidR="00564FF7" w:rsidRPr="006E4760" w:rsidRDefault="00564FF7" w:rsidP="00564FF7">
            <w:pPr>
              <w:numPr>
                <w:ilvl w:val="0"/>
                <w:numId w:val="9"/>
              </w:numPr>
              <w:ind w:left="346" w:hanging="346"/>
              <w:cnfStyle w:val="000000000000" w:firstRow="0" w:lastRow="0" w:firstColumn="0" w:lastColumn="0" w:oddVBand="0" w:evenVBand="0" w:oddHBand="0" w:evenHBand="0" w:firstRowFirstColumn="0" w:firstRowLastColumn="0" w:lastRowFirstColumn="0" w:lastRowLastColumn="0"/>
              <w:rPr>
                <w:rFonts w:eastAsia="Times New Roman"/>
              </w:rPr>
            </w:pPr>
            <w:r w:rsidRPr="006E4760">
              <w:rPr>
                <w:rFonts w:eastAsia="Times New Roman"/>
              </w:rPr>
              <w:t xml:space="preserve">Local health safety measures need to be </w:t>
            </w:r>
            <w:r w:rsidR="008B1AA6">
              <w:rPr>
                <w:rFonts w:eastAsia="Times New Roman"/>
              </w:rPr>
              <w:t>reviewed</w:t>
            </w:r>
            <w:r w:rsidRPr="006E4760">
              <w:rPr>
                <w:rFonts w:eastAsia="Times New Roman"/>
              </w:rPr>
              <w:t xml:space="preserve"> </w:t>
            </w:r>
            <w:r w:rsidR="008B1AA6">
              <w:rPr>
                <w:rFonts w:eastAsia="Times New Roman"/>
              </w:rPr>
              <w:t>and implemented</w:t>
            </w:r>
            <w:r>
              <w:rPr>
                <w:rFonts w:eastAsia="Times New Roman"/>
              </w:rPr>
              <w:t>.</w:t>
            </w:r>
            <w:r w:rsidRPr="006E4760">
              <w:rPr>
                <w:rFonts w:eastAsia="Times New Roman"/>
              </w:rPr>
              <w:t xml:space="preserve"> </w:t>
            </w:r>
            <w:r>
              <w:rPr>
                <w:rFonts w:eastAsia="Times New Roman"/>
              </w:rPr>
              <w:t xml:space="preserve"> Defer to local guidance on additional size restrictions and venue set-up requirements</w:t>
            </w:r>
            <w:r w:rsidR="008B1AA6">
              <w:rPr>
                <w:rFonts w:eastAsia="Times New Roman"/>
              </w:rPr>
              <w:t xml:space="preserve"> as you enter this phase</w:t>
            </w:r>
            <w:r>
              <w:rPr>
                <w:rFonts w:eastAsia="Times New Roman"/>
              </w:rPr>
              <w:t xml:space="preserve">. </w:t>
            </w:r>
          </w:p>
          <w:p w14:paraId="2AB1CFD0" w14:textId="2798C732" w:rsidR="004A15F5" w:rsidRDefault="00564FF7" w:rsidP="006E4760">
            <w:pPr>
              <w:pStyle w:val="NormalWeb"/>
              <w:numPr>
                <w:ilvl w:val="0"/>
                <w:numId w:val="9"/>
              </w:numPr>
              <w:spacing w:before="0" w:beforeAutospacing="0" w:after="0" w:afterAutospacing="0"/>
              <w:ind w:left="346" w:hanging="346"/>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bCs/>
                <w:color w:val="000000" w:themeColor="text1"/>
                <w:kern w:val="24"/>
                <w:sz w:val="20"/>
                <w:szCs w:val="20"/>
              </w:rPr>
            </w:pPr>
            <w:r>
              <w:rPr>
                <w:rFonts w:ascii="Ubuntu" w:eastAsia="Calibri" w:hAnsi="Ubuntu" w:cstheme="minorHAnsi"/>
                <w:bCs/>
                <w:color w:val="000000" w:themeColor="text1"/>
                <w:kern w:val="24"/>
                <w:sz w:val="20"/>
                <w:szCs w:val="20"/>
              </w:rPr>
              <w:t>May return to standard HA venue set-up</w:t>
            </w:r>
            <w:r w:rsidR="008B1AA6">
              <w:rPr>
                <w:rFonts w:ascii="Ubuntu" w:eastAsia="Calibri" w:hAnsi="Ubuntu" w:cstheme="minorHAnsi"/>
                <w:bCs/>
                <w:color w:val="000000" w:themeColor="text1"/>
                <w:kern w:val="24"/>
                <w:sz w:val="20"/>
                <w:szCs w:val="20"/>
              </w:rPr>
              <w:t xml:space="preserve">, but </w:t>
            </w:r>
            <w:r w:rsidR="004A15F5" w:rsidRPr="006955B7">
              <w:rPr>
                <w:rFonts w:ascii="Ubuntu" w:eastAsia="Calibri" w:hAnsi="Ubuntu" w:cstheme="minorHAnsi"/>
                <w:bCs/>
                <w:color w:val="000000" w:themeColor="text1"/>
                <w:kern w:val="24"/>
                <w:sz w:val="20"/>
                <w:szCs w:val="20"/>
              </w:rPr>
              <w:t xml:space="preserve"> allow for </w:t>
            </w:r>
            <w:r w:rsidR="008B1AA6">
              <w:rPr>
                <w:rFonts w:ascii="Ubuntu" w:eastAsia="Calibri" w:hAnsi="Ubuntu" w:cstheme="minorHAnsi"/>
                <w:bCs/>
                <w:color w:val="000000" w:themeColor="text1"/>
                <w:kern w:val="24"/>
                <w:sz w:val="20"/>
                <w:szCs w:val="20"/>
              </w:rPr>
              <w:t xml:space="preserve">increased </w:t>
            </w:r>
            <w:r w:rsidR="004A15F5" w:rsidRPr="006955B7">
              <w:rPr>
                <w:rFonts w:ascii="Ubuntu" w:eastAsia="Calibri" w:hAnsi="Ubuntu" w:cstheme="minorHAnsi"/>
                <w:bCs/>
                <w:color w:val="000000" w:themeColor="text1"/>
                <w:kern w:val="24"/>
                <w:sz w:val="20"/>
                <w:szCs w:val="20"/>
              </w:rPr>
              <w:t>distancing and good ve</w:t>
            </w:r>
            <w:r w:rsidR="006955B7">
              <w:rPr>
                <w:rFonts w:ascii="Ubuntu" w:eastAsia="Calibri" w:hAnsi="Ubuntu" w:cstheme="minorHAnsi"/>
                <w:bCs/>
                <w:color w:val="000000" w:themeColor="text1"/>
                <w:kern w:val="24"/>
                <w:sz w:val="20"/>
                <w:szCs w:val="20"/>
              </w:rPr>
              <w:t xml:space="preserve">nue flow, especially at the beginning of </w:t>
            </w:r>
            <w:r w:rsidR="008B1AA6">
              <w:rPr>
                <w:rFonts w:ascii="Ubuntu" w:eastAsia="Calibri" w:hAnsi="Ubuntu" w:cstheme="minorHAnsi"/>
                <w:bCs/>
                <w:color w:val="000000" w:themeColor="text1"/>
                <w:kern w:val="24"/>
                <w:sz w:val="20"/>
                <w:szCs w:val="20"/>
              </w:rPr>
              <w:t>Phase 3</w:t>
            </w:r>
            <w:r w:rsidR="006955B7">
              <w:rPr>
                <w:rFonts w:ascii="Ubuntu" w:eastAsia="Calibri" w:hAnsi="Ubuntu" w:cstheme="minorHAnsi"/>
                <w:bCs/>
                <w:color w:val="000000" w:themeColor="text1"/>
                <w:kern w:val="24"/>
                <w:sz w:val="20"/>
                <w:szCs w:val="20"/>
              </w:rPr>
              <w:t xml:space="preserve">. </w:t>
            </w:r>
          </w:p>
          <w:p w14:paraId="027E399B" w14:textId="77777777" w:rsidR="006E4760" w:rsidRPr="00A34270" w:rsidRDefault="006E4760" w:rsidP="00A34270">
            <w:pPr>
              <w:numPr>
                <w:ilvl w:val="0"/>
                <w:numId w:val="9"/>
              </w:numPr>
              <w:ind w:left="346" w:hanging="346"/>
              <w:cnfStyle w:val="000000000000" w:firstRow="0" w:lastRow="0" w:firstColumn="0" w:lastColumn="0" w:oddVBand="0" w:evenVBand="0" w:oddHBand="0" w:evenHBand="0" w:firstRowFirstColumn="0" w:firstRowLastColumn="0" w:lastRowFirstColumn="0" w:lastRowLastColumn="0"/>
              <w:rPr>
                <w:rFonts w:eastAsia="Times New Roman"/>
              </w:rPr>
            </w:pPr>
            <w:r w:rsidRPr="006E4760">
              <w:rPr>
                <w:rFonts w:eastAsia="Times New Roman"/>
              </w:rPr>
              <w:t>Proper hand washing facilities eas</w:t>
            </w:r>
            <w:r w:rsidR="001E1ACB">
              <w:rPr>
                <w:rFonts w:eastAsia="Times New Roman"/>
              </w:rPr>
              <w:t>il</w:t>
            </w:r>
            <w:r w:rsidRPr="006E4760">
              <w:rPr>
                <w:rFonts w:eastAsia="Times New Roman"/>
              </w:rPr>
              <w:t>y accessible for volunteers and athletes</w:t>
            </w:r>
            <w:r w:rsidR="001E1ACB">
              <w:rPr>
                <w:rFonts w:eastAsia="Times New Roman"/>
              </w:rPr>
              <w:t>.</w:t>
            </w:r>
          </w:p>
        </w:tc>
      </w:tr>
    </w:tbl>
    <w:p w14:paraId="76D27EFF" w14:textId="3A24DA97" w:rsidR="00714B1F" w:rsidRDefault="004A15F5" w:rsidP="004A15F5">
      <w:pPr>
        <w:autoSpaceDE w:val="0"/>
        <w:autoSpaceDN w:val="0"/>
        <w:adjustRightInd w:val="0"/>
        <w:spacing w:after="0" w:line="240" w:lineRule="auto"/>
        <w:rPr>
          <w:rFonts w:ascii="Ubuntu" w:hAnsi="Ubuntu"/>
          <w:sz w:val="20"/>
          <w:szCs w:val="20"/>
        </w:rPr>
      </w:pPr>
      <w:r w:rsidRPr="006955B7">
        <w:rPr>
          <w:rFonts w:ascii="Ubuntu" w:hAnsi="Ubuntu"/>
          <w:sz w:val="20"/>
          <w:szCs w:val="20"/>
        </w:rPr>
        <w:t>**View materials and guidance</w:t>
      </w:r>
      <w:r w:rsidR="008B1AA6">
        <w:rPr>
          <w:rFonts w:ascii="Ubuntu" w:hAnsi="Ubuntu"/>
          <w:sz w:val="20"/>
          <w:szCs w:val="20"/>
        </w:rPr>
        <w:t xml:space="preserve"> on individuals with high risk</w:t>
      </w:r>
      <w:r w:rsidRPr="006955B7">
        <w:rPr>
          <w:rFonts w:ascii="Ubuntu" w:hAnsi="Ubuntu"/>
          <w:sz w:val="20"/>
          <w:szCs w:val="20"/>
        </w:rPr>
        <w:t xml:space="preserve"> within main protocol. </w:t>
      </w:r>
    </w:p>
    <w:p w14:paraId="32E29FBC" w14:textId="77777777" w:rsidR="00714B1F" w:rsidRDefault="00714B1F">
      <w:pPr>
        <w:rPr>
          <w:rFonts w:ascii="Ubuntu" w:hAnsi="Ubuntu"/>
          <w:sz w:val="20"/>
          <w:szCs w:val="20"/>
        </w:rPr>
      </w:pPr>
      <w:r>
        <w:rPr>
          <w:rFonts w:ascii="Ubuntu" w:hAnsi="Ubuntu"/>
          <w:sz w:val="20"/>
          <w:szCs w:val="20"/>
        </w:rPr>
        <w:br w:type="page"/>
      </w:r>
    </w:p>
    <w:p w14:paraId="18E23C02" w14:textId="15FD2BC8" w:rsidR="00334175" w:rsidRDefault="00334175" w:rsidP="004A15F5">
      <w:pPr>
        <w:autoSpaceDE w:val="0"/>
        <w:autoSpaceDN w:val="0"/>
        <w:adjustRightInd w:val="0"/>
        <w:spacing w:after="0" w:line="240" w:lineRule="auto"/>
        <w:rPr>
          <w:rFonts w:ascii="Ubuntu" w:hAnsi="Ubuntu"/>
          <w:sz w:val="20"/>
          <w:szCs w:val="20"/>
        </w:rPr>
      </w:pPr>
    </w:p>
    <w:p w14:paraId="2C855FBD" w14:textId="13C1567C" w:rsidR="00714B1F" w:rsidRDefault="00714B1F" w:rsidP="004A15F5">
      <w:pPr>
        <w:autoSpaceDE w:val="0"/>
        <w:autoSpaceDN w:val="0"/>
        <w:adjustRightInd w:val="0"/>
        <w:spacing w:after="0" w:line="240" w:lineRule="auto"/>
        <w:rPr>
          <w:rFonts w:ascii="Ubuntu" w:hAnsi="Ubuntu"/>
          <w:sz w:val="20"/>
          <w:szCs w:val="20"/>
        </w:rPr>
      </w:pPr>
    </w:p>
    <w:p w14:paraId="7B1F99B3" w14:textId="789067A7" w:rsidR="00714B1F" w:rsidRDefault="00714B1F" w:rsidP="004A15F5">
      <w:pPr>
        <w:autoSpaceDE w:val="0"/>
        <w:autoSpaceDN w:val="0"/>
        <w:adjustRightInd w:val="0"/>
        <w:spacing w:after="0" w:line="240" w:lineRule="auto"/>
        <w:rPr>
          <w:rFonts w:ascii="Ubuntu" w:hAnsi="Ubuntu"/>
          <w:sz w:val="20"/>
          <w:szCs w:val="20"/>
        </w:rPr>
      </w:pPr>
    </w:p>
    <w:p w14:paraId="56E576F7" w14:textId="77777777" w:rsidR="00714B1F" w:rsidRDefault="00714B1F" w:rsidP="004A15F5">
      <w:pPr>
        <w:autoSpaceDE w:val="0"/>
        <w:autoSpaceDN w:val="0"/>
        <w:adjustRightInd w:val="0"/>
        <w:spacing w:after="0" w:line="240" w:lineRule="auto"/>
        <w:rPr>
          <w:rFonts w:ascii="Ubuntu" w:hAnsi="Ubuntu"/>
          <w:sz w:val="20"/>
          <w:szCs w:val="20"/>
        </w:rPr>
      </w:pPr>
    </w:p>
    <w:p w14:paraId="45D9B667" w14:textId="771CD633" w:rsidR="00714B1F" w:rsidRDefault="00714B1F" w:rsidP="004A15F5">
      <w:pPr>
        <w:autoSpaceDE w:val="0"/>
        <w:autoSpaceDN w:val="0"/>
        <w:adjustRightInd w:val="0"/>
        <w:spacing w:after="0" w:line="240" w:lineRule="auto"/>
        <w:rPr>
          <w:rFonts w:ascii="Ubuntu" w:hAnsi="Ubuntu"/>
          <w:sz w:val="20"/>
          <w:szCs w:val="20"/>
        </w:rPr>
      </w:pPr>
    </w:p>
    <w:p w14:paraId="5B95263C" w14:textId="77777777" w:rsidR="00714B1F" w:rsidRDefault="00714B1F" w:rsidP="00714B1F">
      <w:pPr>
        <w:autoSpaceDE w:val="0"/>
        <w:autoSpaceDN w:val="0"/>
        <w:adjustRightInd w:val="0"/>
        <w:spacing w:after="0" w:line="240" w:lineRule="auto"/>
        <w:jc w:val="center"/>
        <w:rPr>
          <w:rFonts w:ascii="Ubuntu" w:hAnsi="Ubuntu"/>
          <w:sz w:val="48"/>
          <w:szCs w:val="20"/>
        </w:rPr>
      </w:pPr>
      <w:r>
        <w:rPr>
          <w:rFonts w:ascii="Ubuntu" w:hAnsi="Ubuntu"/>
          <w:sz w:val="20"/>
          <w:szCs w:val="20"/>
        </w:rPr>
        <w:br/>
      </w:r>
      <w:r w:rsidRPr="00714B1F">
        <w:rPr>
          <w:rFonts w:ascii="Ubuntu" w:hAnsi="Ubuntu"/>
          <w:sz w:val="160"/>
          <w:szCs w:val="20"/>
        </w:rPr>
        <w:t xml:space="preserve">APPENDIX:  </w:t>
      </w:r>
    </w:p>
    <w:p w14:paraId="3F06F047" w14:textId="2A34E6B9" w:rsidR="00714B1F" w:rsidRDefault="00714B1F" w:rsidP="00714B1F">
      <w:pPr>
        <w:autoSpaceDE w:val="0"/>
        <w:autoSpaceDN w:val="0"/>
        <w:adjustRightInd w:val="0"/>
        <w:spacing w:after="0" w:line="240" w:lineRule="auto"/>
        <w:jc w:val="center"/>
        <w:rPr>
          <w:rFonts w:ascii="Ubuntu" w:hAnsi="Ubuntu"/>
          <w:sz w:val="48"/>
          <w:szCs w:val="20"/>
        </w:rPr>
      </w:pPr>
      <w:r>
        <w:rPr>
          <w:rFonts w:ascii="Ubuntu" w:hAnsi="Ubuntu"/>
          <w:sz w:val="48"/>
          <w:szCs w:val="20"/>
        </w:rPr>
        <w:t xml:space="preserve">Healthy Athlete </w:t>
      </w:r>
      <w:r w:rsidRPr="00714B1F">
        <w:rPr>
          <w:rFonts w:ascii="Ubuntu" w:hAnsi="Ubuntu"/>
          <w:sz w:val="48"/>
          <w:szCs w:val="20"/>
        </w:rPr>
        <w:t xml:space="preserve">Discipline </w:t>
      </w:r>
      <w:r>
        <w:rPr>
          <w:rFonts w:ascii="Ubuntu" w:hAnsi="Ubuntu"/>
          <w:sz w:val="48"/>
          <w:szCs w:val="20"/>
        </w:rPr>
        <w:t>Specific Venue and Operation Modifications</w:t>
      </w:r>
    </w:p>
    <w:p w14:paraId="254C481B" w14:textId="77777777" w:rsidR="00714B1F" w:rsidRDefault="00714B1F">
      <w:pPr>
        <w:rPr>
          <w:rFonts w:ascii="Ubuntu" w:hAnsi="Ubuntu"/>
          <w:sz w:val="48"/>
          <w:szCs w:val="20"/>
        </w:rPr>
      </w:pPr>
      <w:r>
        <w:rPr>
          <w:rFonts w:ascii="Ubuntu" w:hAnsi="Ubuntu"/>
          <w:sz w:val="48"/>
          <w:szCs w:val="20"/>
        </w:rPr>
        <w:br w:type="page"/>
      </w:r>
    </w:p>
    <w:p w14:paraId="5674947A" w14:textId="77777777" w:rsidR="00714B1F" w:rsidRPr="00142003" w:rsidRDefault="00714B1F" w:rsidP="00714B1F">
      <w:pPr>
        <w:spacing w:after="0" w:line="240" w:lineRule="auto"/>
        <w:jc w:val="center"/>
        <w:rPr>
          <w:rFonts w:cstheme="minorHAnsi"/>
          <w:b/>
          <w:sz w:val="32"/>
          <w:szCs w:val="20"/>
        </w:rPr>
      </w:pPr>
      <w:bookmarkStart w:id="0" w:name="_GoBack"/>
      <w:r w:rsidRPr="00142003">
        <w:rPr>
          <w:rFonts w:cstheme="minorHAnsi"/>
          <w:b/>
          <w:sz w:val="32"/>
          <w:szCs w:val="20"/>
        </w:rPr>
        <w:lastRenderedPageBreak/>
        <w:t xml:space="preserve">Healthy Athletes Return </w:t>
      </w:r>
      <w:bookmarkEnd w:id="0"/>
      <w:r w:rsidRPr="00142003">
        <w:rPr>
          <w:rFonts w:cstheme="minorHAnsi"/>
          <w:b/>
          <w:sz w:val="32"/>
          <w:szCs w:val="20"/>
        </w:rPr>
        <w:t>to Screening During COVID-19</w:t>
      </w:r>
    </w:p>
    <w:p w14:paraId="5170E46F" w14:textId="77777777" w:rsidR="00714B1F" w:rsidRPr="00142003" w:rsidRDefault="00714B1F" w:rsidP="00714B1F">
      <w:pPr>
        <w:spacing w:after="0" w:line="240" w:lineRule="auto"/>
        <w:jc w:val="center"/>
        <w:rPr>
          <w:rFonts w:cstheme="minorHAnsi"/>
        </w:rPr>
      </w:pPr>
      <w:r>
        <w:rPr>
          <w:rFonts w:cstheme="minorHAnsi"/>
          <w:sz w:val="24"/>
          <w:szCs w:val="20"/>
        </w:rPr>
        <w:t>July 9</w:t>
      </w:r>
      <w:r w:rsidRPr="00142003">
        <w:rPr>
          <w:rFonts w:cstheme="minorHAnsi"/>
          <w:sz w:val="24"/>
          <w:szCs w:val="20"/>
        </w:rPr>
        <w:t>, 2020</w:t>
      </w:r>
    </w:p>
    <w:p w14:paraId="72F8678A" w14:textId="77777777" w:rsidR="00714B1F" w:rsidRPr="00142003" w:rsidRDefault="00714B1F" w:rsidP="00714B1F">
      <w:pPr>
        <w:spacing w:after="0" w:line="240" w:lineRule="auto"/>
        <w:jc w:val="center"/>
        <w:rPr>
          <w:rFonts w:cstheme="minorHAnsi"/>
          <w:b/>
          <w:sz w:val="24"/>
          <w:szCs w:val="20"/>
        </w:rPr>
      </w:pPr>
    </w:p>
    <w:tbl>
      <w:tblPr>
        <w:tblStyle w:val="GridTable4-Accent3"/>
        <w:tblW w:w="0" w:type="auto"/>
        <w:tblInd w:w="-275" w:type="dxa"/>
        <w:tblLook w:val="04A0" w:firstRow="1" w:lastRow="0" w:firstColumn="1" w:lastColumn="0" w:noHBand="0" w:noVBand="1"/>
      </w:tblPr>
      <w:tblGrid>
        <w:gridCol w:w="1260"/>
        <w:gridCol w:w="9715"/>
      </w:tblGrid>
      <w:tr w:rsidR="00714B1F" w:rsidRPr="00714B1F" w14:paraId="6021F60B" w14:textId="77777777" w:rsidTr="009262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gridSpan w:val="2"/>
            <w:shd w:val="clear" w:color="auto" w:fill="FF0000"/>
          </w:tcPr>
          <w:p w14:paraId="234D1B6D" w14:textId="77777777" w:rsidR="00714B1F" w:rsidRPr="00714B1F" w:rsidRDefault="00714B1F" w:rsidP="006C4255">
            <w:pPr>
              <w:autoSpaceDE w:val="0"/>
              <w:autoSpaceDN w:val="0"/>
              <w:adjustRightInd w:val="0"/>
              <w:jc w:val="center"/>
              <w:rPr>
                <w:rFonts w:ascii="Ubuntu" w:hAnsi="Ubuntu" w:cstheme="minorHAnsi"/>
                <w:color w:val="000000"/>
                <w:sz w:val="20"/>
                <w:szCs w:val="20"/>
              </w:rPr>
            </w:pPr>
            <w:r w:rsidRPr="00714B1F">
              <w:rPr>
                <w:rFonts w:ascii="Ubuntu" w:hAnsi="Ubuntu" w:cstheme="minorHAnsi"/>
                <w:sz w:val="28"/>
                <w:szCs w:val="20"/>
              </w:rPr>
              <w:t>Fit Feet</w:t>
            </w:r>
          </w:p>
        </w:tc>
      </w:tr>
      <w:tr w:rsidR="00714B1F" w:rsidRPr="00714B1F" w14:paraId="4A8B9D14" w14:textId="77777777" w:rsidTr="00926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FFDEDB"/>
          </w:tcPr>
          <w:p w14:paraId="11E8EED9" w14:textId="77777777" w:rsidR="00714B1F" w:rsidRPr="00714B1F" w:rsidRDefault="00714B1F" w:rsidP="006C4255">
            <w:pPr>
              <w:rPr>
                <w:rFonts w:ascii="Ubuntu" w:eastAsia="Calibri" w:hAnsi="Ubuntu" w:cstheme="minorHAnsi"/>
                <w:b w:val="0"/>
                <w:sz w:val="20"/>
                <w:szCs w:val="20"/>
              </w:rPr>
            </w:pPr>
            <w:r w:rsidRPr="00714B1F">
              <w:rPr>
                <w:rFonts w:ascii="Ubuntu" w:eastAsia="Calibri" w:hAnsi="Ubuntu" w:cstheme="minorHAnsi"/>
                <w:b w:val="0"/>
                <w:sz w:val="20"/>
                <w:szCs w:val="20"/>
              </w:rPr>
              <w:t>All Phases</w:t>
            </w:r>
          </w:p>
        </w:tc>
        <w:tc>
          <w:tcPr>
            <w:tcW w:w="9715" w:type="dxa"/>
            <w:shd w:val="clear" w:color="auto" w:fill="FFDEDB"/>
          </w:tcPr>
          <w:p w14:paraId="301FAF0F"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714B1F">
              <w:rPr>
                <w:rFonts w:ascii="Ubuntu" w:eastAsia="Calibri" w:hAnsi="Ubuntu" w:cstheme="minorHAnsi"/>
                <w:b/>
                <w:sz w:val="20"/>
                <w:szCs w:val="20"/>
              </w:rPr>
              <w:t xml:space="preserve">Follow the General Healthy Athlete Return to Screening guidance.  No additional modifications needed. </w:t>
            </w:r>
          </w:p>
        </w:tc>
      </w:tr>
    </w:tbl>
    <w:p w14:paraId="6915DECE" w14:textId="77777777" w:rsidR="00714B1F" w:rsidRPr="00714B1F" w:rsidRDefault="00714B1F" w:rsidP="00714B1F">
      <w:pPr>
        <w:autoSpaceDE w:val="0"/>
        <w:autoSpaceDN w:val="0"/>
        <w:adjustRightInd w:val="0"/>
        <w:spacing w:after="0" w:line="240" w:lineRule="auto"/>
        <w:rPr>
          <w:rFonts w:ascii="Ubuntu" w:hAnsi="Ubuntu" w:cstheme="minorHAnsi"/>
          <w:color w:val="000000"/>
          <w:sz w:val="20"/>
          <w:szCs w:val="20"/>
        </w:rPr>
      </w:pPr>
    </w:p>
    <w:p w14:paraId="07117D2D" w14:textId="77777777" w:rsidR="00714B1F" w:rsidRPr="00714B1F" w:rsidRDefault="00714B1F" w:rsidP="00714B1F">
      <w:pPr>
        <w:autoSpaceDE w:val="0"/>
        <w:autoSpaceDN w:val="0"/>
        <w:adjustRightInd w:val="0"/>
        <w:spacing w:after="0" w:line="240" w:lineRule="auto"/>
        <w:rPr>
          <w:rFonts w:ascii="Ubuntu" w:hAnsi="Ubuntu" w:cstheme="minorHAnsi"/>
          <w:color w:val="000000"/>
          <w:sz w:val="20"/>
          <w:szCs w:val="20"/>
        </w:rPr>
      </w:pPr>
    </w:p>
    <w:tbl>
      <w:tblPr>
        <w:tblStyle w:val="GridTable4-Accent3"/>
        <w:tblW w:w="0" w:type="auto"/>
        <w:tblInd w:w="-275" w:type="dxa"/>
        <w:tblLook w:val="04A0" w:firstRow="1" w:lastRow="0" w:firstColumn="1" w:lastColumn="0" w:noHBand="0" w:noVBand="1"/>
      </w:tblPr>
      <w:tblGrid>
        <w:gridCol w:w="1260"/>
        <w:gridCol w:w="9715"/>
      </w:tblGrid>
      <w:tr w:rsidR="00714B1F" w:rsidRPr="00714B1F" w14:paraId="0B62F536" w14:textId="77777777" w:rsidTr="00714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gridSpan w:val="2"/>
            <w:shd w:val="clear" w:color="auto" w:fill="33CCCC"/>
          </w:tcPr>
          <w:p w14:paraId="44FBCFE2" w14:textId="77777777" w:rsidR="00714B1F" w:rsidRPr="00714B1F" w:rsidRDefault="00714B1F" w:rsidP="006C4255">
            <w:pPr>
              <w:autoSpaceDE w:val="0"/>
              <w:autoSpaceDN w:val="0"/>
              <w:adjustRightInd w:val="0"/>
              <w:jc w:val="center"/>
              <w:rPr>
                <w:rFonts w:ascii="Ubuntu" w:hAnsi="Ubuntu" w:cstheme="minorHAnsi"/>
                <w:color w:val="000000"/>
                <w:sz w:val="20"/>
                <w:szCs w:val="20"/>
              </w:rPr>
            </w:pPr>
            <w:r w:rsidRPr="00714B1F">
              <w:rPr>
                <w:rFonts w:ascii="Ubuntu" w:hAnsi="Ubuntu" w:cstheme="minorHAnsi"/>
                <w:sz w:val="28"/>
                <w:szCs w:val="20"/>
              </w:rPr>
              <w:t>Strong Minds</w:t>
            </w:r>
          </w:p>
        </w:tc>
      </w:tr>
      <w:tr w:rsidR="00714B1F" w:rsidRPr="00714B1F" w14:paraId="0B22063D" w14:textId="77777777" w:rsidTr="00926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D7F6F5"/>
          </w:tcPr>
          <w:p w14:paraId="6E65BF81" w14:textId="77777777" w:rsidR="00714B1F" w:rsidRPr="00714B1F" w:rsidRDefault="00714B1F" w:rsidP="006C4255">
            <w:pPr>
              <w:rPr>
                <w:rFonts w:ascii="Ubuntu" w:eastAsia="Calibri" w:hAnsi="Ubuntu" w:cstheme="minorHAnsi"/>
                <w:b w:val="0"/>
                <w:sz w:val="20"/>
                <w:szCs w:val="20"/>
              </w:rPr>
            </w:pPr>
            <w:r w:rsidRPr="00714B1F">
              <w:rPr>
                <w:rFonts w:ascii="Ubuntu" w:eastAsia="Calibri" w:hAnsi="Ubuntu" w:cstheme="minorHAnsi"/>
                <w:b w:val="0"/>
                <w:sz w:val="20"/>
                <w:szCs w:val="20"/>
              </w:rPr>
              <w:t>All Phases</w:t>
            </w:r>
          </w:p>
        </w:tc>
        <w:tc>
          <w:tcPr>
            <w:tcW w:w="9715" w:type="dxa"/>
            <w:shd w:val="clear" w:color="auto" w:fill="D7F6F5"/>
          </w:tcPr>
          <w:p w14:paraId="50709C1E"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714B1F">
              <w:rPr>
                <w:rFonts w:ascii="Ubuntu" w:eastAsia="Calibri" w:hAnsi="Ubuntu" w:cstheme="minorHAnsi"/>
                <w:b/>
                <w:sz w:val="20"/>
                <w:szCs w:val="20"/>
              </w:rPr>
              <w:t xml:space="preserve">Follow the General Healthy Athlete Return to Screening guidance.  No additional modifications needed. </w:t>
            </w:r>
          </w:p>
        </w:tc>
      </w:tr>
    </w:tbl>
    <w:p w14:paraId="335615BF" w14:textId="77777777" w:rsidR="00714B1F" w:rsidRPr="00714B1F" w:rsidRDefault="00714B1F" w:rsidP="00714B1F">
      <w:pPr>
        <w:autoSpaceDE w:val="0"/>
        <w:autoSpaceDN w:val="0"/>
        <w:adjustRightInd w:val="0"/>
        <w:spacing w:after="0" w:line="240" w:lineRule="auto"/>
        <w:rPr>
          <w:rFonts w:ascii="Ubuntu" w:hAnsi="Ubuntu" w:cstheme="minorHAnsi"/>
          <w:color w:val="000000"/>
          <w:sz w:val="20"/>
          <w:szCs w:val="20"/>
        </w:rPr>
      </w:pPr>
    </w:p>
    <w:p w14:paraId="088D1416" w14:textId="77777777" w:rsidR="00714B1F" w:rsidRPr="00714B1F" w:rsidRDefault="00714B1F" w:rsidP="00714B1F">
      <w:pPr>
        <w:autoSpaceDE w:val="0"/>
        <w:autoSpaceDN w:val="0"/>
        <w:adjustRightInd w:val="0"/>
        <w:spacing w:after="0" w:line="240" w:lineRule="auto"/>
        <w:rPr>
          <w:rFonts w:ascii="Ubuntu" w:hAnsi="Ubuntu" w:cstheme="minorHAnsi"/>
          <w:color w:val="000000"/>
          <w:sz w:val="20"/>
          <w:szCs w:val="20"/>
        </w:rPr>
      </w:pPr>
    </w:p>
    <w:tbl>
      <w:tblPr>
        <w:tblStyle w:val="GridTable4-Accent3"/>
        <w:tblW w:w="0" w:type="auto"/>
        <w:tblInd w:w="-275" w:type="dxa"/>
        <w:tblLook w:val="04A0" w:firstRow="1" w:lastRow="0" w:firstColumn="1" w:lastColumn="0" w:noHBand="0" w:noVBand="1"/>
      </w:tblPr>
      <w:tblGrid>
        <w:gridCol w:w="1260"/>
        <w:gridCol w:w="9715"/>
      </w:tblGrid>
      <w:tr w:rsidR="00714B1F" w:rsidRPr="00714B1F" w14:paraId="19B30B62" w14:textId="77777777" w:rsidTr="00714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gridSpan w:val="2"/>
            <w:shd w:val="clear" w:color="auto" w:fill="7030A0"/>
          </w:tcPr>
          <w:p w14:paraId="27483F59" w14:textId="77777777" w:rsidR="00714B1F" w:rsidRPr="00714B1F" w:rsidRDefault="00714B1F" w:rsidP="006C4255">
            <w:pPr>
              <w:autoSpaceDE w:val="0"/>
              <w:autoSpaceDN w:val="0"/>
              <w:adjustRightInd w:val="0"/>
              <w:jc w:val="center"/>
              <w:rPr>
                <w:rFonts w:ascii="Ubuntu" w:hAnsi="Ubuntu" w:cstheme="minorHAnsi"/>
                <w:color w:val="000000"/>
                <w:sz w:val="20"/>
                <w:szCs w:val="20"/>
              </w:rPr>
            </w:pPr>
            <w:r w:rsidRPr="00714B1F">
              <w:rPr>
                <w:rFonts w:ascii="Ubuntu" w:hAnsi="Ubuntu" w:cstheme="minorHAnsi"/>
                <w:sz w:val="28"/>
                <w:szCs w:val="20"/>
              </w:rPr>
              <w:t>Special Smiles</w:t>
            </w:r>
          </w:p>
        </w:tc>
      </w:tr>
      <w:tr w:rsidR="00714B1F" w:rsidRPr="00714B1F" w14:paraId="43EA665F" w14:textId="77777777" w:rsidTr="00714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04C85E1C" w14:textId="77777777" w:rsidR="00714B1F" w:rsidRPr="00714B1F" w:rsidRDefault="00714B1F" w:rsidP="006C4255">
            <w:pPr>
              <w:rPr>
                <w:rFonts w:ascii="Ubuntu" w:eastAsia="Calibri" w:hAnsi="Ubuntu" w:cstheme="minorHAnsi"/>
                <w:b w:val="0"/>
                <w:sz w:val="20"/>
                <w:szCs w:val="20"/>
              </w:rPr>
            </w:pPr>
            <w:r w:rsidRPr="00714B1F">
              <w:rPr>
                <w:rFonts w:ascii="Ubuntu" w:eastAsia="Calibri" w:hAnsi="Ubuntu" w:cstheme="minorHAnsi"/>
                <w:b w:val="0"/>
                <w:sz w:val="20"/>
                <w:szCs w:val="20"/>
              </w:rPr>
              <w:t>All Phases</w:t>
            </w:r>
          </w:p>
        </w:tc>
        <w:tc>
          <w:tcPr>
            <w:tcW w:w="9715" w:type="dxa"/>
          </w:tcPr>
          <w:p w14:paraId="15CF11CB"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714B1F">
              <w:rPr>
                <w:rFonts w:ascii="Ubuntu" w:eastAsia="Calibri" w:hAnsi="Ubuntu" w:cstheme="minorHAnsi"/>
                <w:b/>
                <w:sz w:val="20"/>
                <w:szCs w:val="20"/>
              </w:rPr>
              <w:t>Given the additional precautions of oral exams, guidance coming soon for Special Smiles</w:t>
            </w:r>
          </w:p>
        </w:tc>
      </w:tr>
    </w:tbl>
    <w:p w14:paraId="12662B3F" w14:textId="77777777" w:rsidR="00714B1F" w:rsidRPr="00714B1F" w:rsidRDefault="00714B1F" w:rsidP="00714B1F">
      <w:pPr>
        <w:autoSpaceDE w:val="0"/>
        <w:autoSpaceDN w:val="0"/>
        <w:adjustRightInd w:val="0"/>
        <w:spacing w:after="0" w:line="240" w:lineRule="auto"/>
        <w:rPr>
          <w:rFonts w:ascii="Ubuntu" w:hAnsi="Ubuntu" w:cstheme="minorHAnsi"/>
          <w:color w:val="000000"/>
          <w:sz w:val="20"/>
          <w:szCs w:val="20"/>
        </w:rPr>
      </w:pPr>
    </w:p>
    <w:p w14:paraId="7495D677" w14:textId="77777777" w:rsidR="00714B1F" w:rsidRPr="00714B1F" w:rsidRDefault="00714B1F" w:rsidP="00714B1F">
      <w:pPr>
        <w:autoSpaceDE w:val="0"/>
        <w:autoSpaceDN w:val="0"/>
        <w:adjustRightInd w:val="0"/>
        <w:spacing w:after="0" w:line="240" w:lineRule="auto"/>
        <w:rPr>
          <w:rFonts w:ascii="Ubuntu" w:hAnsi="Ubuntu" w:cstheme="minorHAnsi"/>
          <w:color w:val="000000"/>
          <w:sz w:val="20"/>
          <w:szCs w:val="20"/>
        </w:rPr>
      </w:pPr>
    </w:p>
    <w:tbl>
      <w:tblPr>
        <w:tblStyle w:val="GridTable4-Accent3"/>
        <w:tblW w:w="0" w:type="auto"/>
        <w:tblInd w:w="-275" w:type="dxa"/>
        <w:tblLook w:val="04A0" w:firstRow="1" w:lastRow="0" w:firstColumn="1" w:lastColumn="0" w:noHBand="0" w:noVBand="1"/>
      </w:tblPr>
      <w:tblGrid>
        <w:gridCol w:w="1260"/>
        <w:gridCol w:w="9715"/>
      </w:tblGrid>
      <w:tr w:rsidR="00714B1F" w:rsidRPr="00714B1F" w14:paraId="5C2D1416" w14:textId="77777777" w:rsidTr="00714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gridSpan w:val="2"/>
            <w:shd w:val="clear" w:color="auto" w:fill="FFC000" w:themeFill="accent4"/>
          </w:tcPr>
          <w:p w14:paraId="3351977B" w14:textId="77777777" w:rsidR="00714B1F" w:rsidRPr="00714B1F" w:rsidRDefault="00714B1F" w:rsidP="006C4255">
            <w:pPr>
              <w:autoSpaceDE w:val="0"/>
              <w:autoSpaceDN w:val="0"/>
              <w:adjustRightInd w:val="0"/>
              <w:jc w:val="center"/>
              <w:rPr>
                <w:rFonts w:ascii="Ubuntu" w:hAnsi="Ubuntu" w:cstheme="minorHAnsi"/>
                <w:color w:val="000000"/>
                <w:sz w:val="20"/>
                <w:szCs w:val="20"/>
              </w:rPr>
            </w:pPr>
            <w:r w:rsidRPr="00714B1F">
              <w:rPr>
                <w:rFonts w:ascii="Ubuntu" w:hAnsi="Ubuntu" w:cstheme="minorHAnsi"/>
                <w:sz w:val="28"/>
                <w:szCs w:val="20"/>
              </w:rPr>
              <w:t>Fun Fitness</w:t>
            </w:r>
          </w:p>
        </w:tc>
      </w:tr>
      <w:tr w:rsidR="00714B1F" w:rsidRPr="00714B1F" w14:paraId="3B08D964" w14:textId="77777777" w:rsidTr="00714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FFF2CC" w:themeFill="accent4" w:themeFillTint="33"/>
          </w:tcPr>
          <w:p w14:paraId="486877FE" w14:textId="77777777" w:rsidR="00714B1F" w:rsidRPr="00714B1F" w:rsidRDefault="00714B1F" w:rsidP="006C4255">
            <w:pPr>
              <w:rPr>
                <w:rFonts w:ascii="Ubuntu" w:eastAsia="Calibri" w:hAnsi="Ubuntu" w:cstheme="minorHAnsi"/>
                <w:b w:val="0"/>
                <w:sz w:val="20"/>
                <w:szCs w:val="20"/>
              </w:rPr>
            </w:pPr>
            <w:r w:rsidRPr="00714B1F">
              <w:rPr>
                <w:rFonts w:ascii="Ubuntu" w:eastAsia="Calibri" w:hAnsi="Ubuntu" w:cstheme="minorHAnsi"/>
                <w:b w:val="0"/>
                <w:sz w:val="20"/>
                <w:szCs w:val="20"/>
              </w:rPr>
              <w:t>FF Phase 1 and 2</w:t>
            </w:r>
          </w:p>
        </w:tc>
        <w:tc>
          <w:tcPr>
            <w:tcW w:w="9715" w:type="dxa"/>
            <w:shd w:val="clear" w:color="auto" w:fill="FFF2CC" w:themeFill="accent4" w:themeFillTint="33"/>
          </w:tcPr>
          <w:p w14:paraId="6AD0299B"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714B1F">
              <w:rPr>
                <w:rFonts w:ascii="Ubuntu" w:eastAsia="Calibri" w:hAnsi="Ubuntu" w:cstheme="minorHAnsi"/>
                <w:b/>
                <w:sz w:val="20"/>
                <w:szCs w:val="20"/>
              </w:rPr>
              <w:t xml:space="preserve">Follow the general Healthy Athlete Return to Screening guidance. </w:t>
            </w:r>
          </w:p>
          <w:p w14:paraId="4ED91372"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eastAsia="Calibri" w:hAnsi="Ubuntu" w:cstheme="minorHAnsi"/>
                <w:sz w:val="20"/>
                <w:szCs w:val="20"/>
              </w:rPr>
              <w:t>In addition, as</w:t>
            </w:r>
            <w:r w:rsidRPr="00714B1F">
              <w:rPr>
                <w:rFonts w:ascii="Ubuntu" w:hAnsi="Ubuntu" w:cstheme="minorHAnsi"/>
                <w:sz w:val="20"/>
                <w:szCs w:val="20"/>
              </w:rPr>
              <w:t xml:space="preserve"> specific testing activities cannot be done in a physically distant way, follow these specific recommendations:</w:t>
            </w:r>
          </w:p>
          <w:p w14:paraId="78CBEB3B" w14:textId="77777777" w:rsidR="00714B1F" w:rsidRPr="00714B1F" w:rsidRDefault="00714B1F" w:rsidP="00714B1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All stations should be set up in physically distant way, reducing number of stations.  </w:t>
            </w:r>
          </w:p>
          <w:p w14:paraId="420C2913" w14:textId="77777777" w:rsidR="00714B1F" w:rsidRPr="00714B1F" w:rsidRDefault="00714B1F" w:rsidP="00714B1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Limit waiting chairs per station to keep physical distance between participants as they are waiting. Have markers for proper distancing per general guidance.  </w:t>
            </w:r>
          </w:p>
          <w:p w14:paraId="67909471" w14:textId="77777777" w:rsidR="00714B1F" w:rsidRPr="00714B1F" w:rsidRDefault="00714B1F" w:rsidP="00714B1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Volunteers should be paired up at beginning of day and try to move around or remain in teams if possible, so they are only exposed to one other volunteer during the day.   </w:t>
            </w:r>
          </w:p>
          <w:p w14:paraId="309BAB63" w14:textId="77777777" w:rsidR="00714B1F" w:rsidRPr="00714B1F" w:rsidRDefault="00714B1F" w:rsidP="00714B1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If coach is monitoring team, consider having a specific observation/waiting space. </w:t>
            </w:r>
          </w:p>
          <w:p w14:paraId="5F0AC3DD"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p>
        </w:tc>
      </w:tr>
      <w:tr w:rsidR="00714B1F" w:rsidRPr="00714B1F" w14:paraId="5A613301" w14:textId="77777777" w:rsidTr="00714B1F">
        <w:tc>
          <w:tcPr>
            <w:cnfStyle w:val="001000000000" w:firstRow="0" w:lastRow="0" w:firstColumn="1" w:lastColumn="0" w:oddVBand="0" w:evenVBand="0" w:oddHBand="0" w:evenHBand="0" w:firstRowFirstColumn="0" w:firstRowLastColumn="0" w:lastRowFirstColumn="0" w:lastRowLastColumn="0"/>
            <w:tcW w:w="1260" w:type="dxa"/>
          </w:tcPr>
          <w:p w14:paraId="5D889E94" w14:textId="77777777" w:rsidR="00714B1F" w:rsidRPr="00714B1F" w:rsidRDefault="00714B1F" w:rsidP="006C4255">
            <w:pPr>
              <w:rPr>
                <w:rFonts w:ascii="Ubuntu" w:eastAsia="Calibri" w:hAnsi="Ubuntu" w:cstheme="minorHAnsi"/>
                <w:b w:val="0"/>
                <w:sz w:val="20"/>
                <w:szCs w:val="20"/>
              </w:rPr>
            </w:pPr>
            <w:r w:rsidRPr="00714B1F">
              <w:rPr>
                <w:rFonts w:ascii="Ubuntu" w:eastAsia="Calibri" w:hAnsi="Ubuntu" w:cstheme="minorHAnsi"/>
                <w:b w:val="0"/>
                <w:sz w:val="20"/>
                <w:szCs w:val="20"/>
              </w:rPr>
              <w:t>Phase 3</w:t>
            </w:r>
          </w:p>
        </w:tc>
        <w:tc>
          <w:tcPr>
            <w:tcW w:w="9715" w:type="dxa"/>
          </w:tcPr>
          <w:p w14:paraId="5D387805" w14:textId="77777777" w:rsidR="00714B1F" w:rsidRPr="00714B1F" w:rsidRDefault="00714B1F" w:rsidP="006C4255">
            <w:pPr>
              <w:cnfStyle w:val="000000000000" w:firstRow="0" w:lastRow="0" w:firstColumn="0" w:lastColumn="0" w:oddVBand="0" w:evenVBand="0" w:oddHBand="0" w:evenHBand="0" w:firstRowFirstColumn="0" w:firstRowLastColumn="0" w:lastRowFirstColumn="0" w:lastRowLastColumn="0"/>
              <w:rPr>
                <w:rFonts w:ascii="Ubuntu" w:hAnsi="Ubuntu" w:cstheme="minorHAnsi"/>
                <w:sz w:val="20"/>
                <w:szCs w:val="20"/>
              </w:rPr>
            </w:pPr>
            <w:r w:rsidRPr="00714B1F">
              <w:rPr>
                <w:rFonts w:ascii="Ubuntu" w:eastAsia="Times New Roman" w:hAnsi="Ubuntu" w:cstheme="minorHAnsi"/>
                <w:color w:val="000000" w:themeColor="text1"/>
                <w:sz w:val="20"/>
                <w:szCs w:val="20"/>
              </w:rPr>
              <w:t>Follow the general Healthy Athlete Return to Screening Guidance for Phase 3</w:t>
            </w:r>
            <w:r w:rsidRPr="00714B1F">
              <w:rPr>
                <w:rFonts w:ascii="Ubuntu" w:hAnsi="Ubuntu" w:cstheme="minorHAnsi"/>
                <w:sz w:val="20"/>
                <w:szCs w:val="20"/>
              </w:rPr>
              <w:t xml:space="preserve"> </w:t>
            </w:r>
          </w:p>
        </w:tc>
      </w:tr>
    </w:tbl>
    <w:p w14:paraId="5DEE8960" w14:textId="77777777" w:rsidR="00714B1F" w:rsidRDefault="00714B1F" w:rsidP="00714B1F">
      <w:pPr>
        <w:autoSpaceDE w:val="0"/>
        <w:autoSpaceDN w:val="0"/>
        <w:adjustRightInd w:val="0"/>
        <w:spacing w:after="0" w:line="240" w:lineRule="auto"/>
        <w:rPr>
          <w:rFonts w:cstheme="minorHAnsi"/>
          <w:color w:val="000000"/>
          <w:sz w:val="20"/>
          <w:szCs w:val="20"/>
        </w:rPr>
      </w:pPr>
    </w:p>
    <w:p w14:paraId="231903D0" w14:textId="77777777" w:rsidR="00714B1F" w:rsidRDefault="00714B1F" w:rsidP="00714B1F">
      <w:pPr>
        <w:autoSpaceDE w:val="0"/>
        <w:autoSpaceDN w:val="0"/>
        <w:adjustRightInd w:val="0"/>
        <w:spacing w:after="0" w:line="240" w:lineRule="auto"/>
        <w:rPr>
          <w:rFonts w:cstheme="minorHAnsi"/>
          <w:color w:val="000000"/>
          <w:sz w:val="20"/>
          <w:szCs w:val="20"/>
        </w:rPr>
      </w:pPr>
    </w:p>
    <w:tbl>
      <w:tblPr>
        <w:tblStyle w:val="GridTable4-Accent3"/>
        <w:tblW w:w="0" w:type="auto"/>
        <w:tblInd w:w="-275" w:type="dxa"/>
        <w:tblLook w:val="04A0" w:firstRow="1" w:lastRow="0" w:firstColumn="1" w:lastColumn="0" w:noHBand="0" w:noVBand="1"/>
      </w:tblPr>
      <w:tblGrid>
        <w:gridCol w:w="1260"/>
        <w:gridCol w:w="9715"/>
      </w:tblGrid>
      <w:tr w:rsidR="00714B1F" w:rsidRPr="00142003" w14:paraId="44F7957F" w14:textId="77777777" w:rsidTr="00714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gridSpan w:val="2"/>
            <w:shd w:val="clear" w:color="auto" w:fill="FF3399"/>
          </w:tcPr>
          <w:p w14:paraId="11B41789" w14:textId="77777777" w:rsidR="00714B1F" w:rsidRPr="00142003" w:rsidRDefault="00714B1F" w:rsidP="006C4255">
            <w:pPr>
              <w:autoSpaceDE w:val="0"/>
              <w:autoSpaceDN w:val="0"/>
              <w:adjustRightInd w:val="0"/>
              <w:jc w:val="center"/>
              <w:rPr>
                <w:rFonts w:cstheme="minorHAnsi"/>
                <w:color w:val="000000"/>
                <w:sz w:val="20"/>
                <w:szCs w:val="20"/>
              </w:rPr>
            </w:pPr>
            <w:r w:rsidRPr="00142003">
              <w:rPr>
                <w:rFonts w:cstheme="minorHAnsi"/>
                <w:sz w:val="28"/>
                <w:szCs w:val="20"/>
              </w:rPr>
              <w:t>Healthy Hearing</w:t>
            </w:r>
          </w:p>
        </w:tc>
      </w:tr>
      <w:tr w:rsidR="00714B1F" w:rsidRPr="00142003" w14:paraId="31803058" w14:textId="77777777" w:rsidTr="00714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FFEBF5"/>
          </w:tcPr>
          <w:p w14:paraId="692F01DA" w14:textId="77777777" w:rsidR="00714B1F" w:rsidRPr="00714B1F" w:rsidRDefault="00714B1F" w:rsidP="006C4255">
            <w:pPr>
              <w:rPr>
                <w:rFonts w:ascii="Ubuntu" w:eastAsia="Calibri" w:hAnsi="Ubuntu" w:cstheme="minorHAnsi"/>
                <w:b w:val="0"/>
                <w:sz w:val="20"/>
                <w:szCs w:val="20"/>
              </w:rPr>
            </w:pPr>
            <w:r w:rsidRPr="00714B1F">
              <w:rPr>
                <w:rFonts w:ascii="Ubuntu" w:eastAsia="Calibri" w:hAnsi="Ubuntu" w:cstheme="minorHAnsi"/>
                <w:b w:val="0"/>
                <w:sz w:val="20"/>
                <w:szCs w:val="20"/>
              </w:rPr>
              <w:t>HH Phase 1 and 2</w:t>
            </w:r>
          </w:p>
        </w:tc>
        <w:tc>
          <w:tcPr>
            <w:tcW w:w="9715" w:type="dxa"/>
            <w:shd w:val="clear" w:color="auto" w:fill="FFEBF5"/>
          </w:tcPr>
          <w:p w14:paraId="4B66E46F"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714B1F">
              <w:rPr>
                <w:rFonts w:ascii="Ubuntu" w:eastAsia="Calibri" w:hAnsi="Ubuntu" w:cstheme="minorHAnsi"/>
                <w:b/>
                <w:sz w:val="20"/>
                <w:szCs w:val="20"/>
              </w:rPr>
              <w:t xml:space="preserve">Follow the general Healthy Athlete Return to Screening guidance as well as standard infection and hygiene protocol for Healthy Hearing. </w:t>
            </w:r>
          </w:p>
          <w:p w14:paraId="455640CE"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sz w:val="20"/>
                <w:szCs w:val="20"/>
              </w:rPr>
            </w:pPr>
            <w:r w:rsidRPr="00714B1F">
              <w:rPr>
                <w:rFonts w:ascii="Ubuntu" w:eastAsia="Calibri" w:hAnsi="Ubuntu" w:cstheme="minorHAnsi"/>
                <w:sz w:val="20"/>
                <w:szCs w:val="20"/>
              </w:rPr>
              <w:t>In addition:</w:t>
            </w:r>
          </w:p>
          <w:p w14:paraId="1900E772" w14:textId="77777777" w:rsidR="00714B1F" w:rsidRPr="00714B1F" w:rsidRDefault="00714B1F" w:rsidP="00714B1F">
            <w:pPr>
              <w:pStyle w:val="CommentText"/>
              <w:numPr>
                <w:ilvl w:val="0"/>
                <w:numId w:val="16"/>
              </w:numPr>
              <w:cnfStyle w:val="000000100000" w:firstRow="0" w:lastRow="0" w:firstColumn="0" w:lastColumn="0" w:oddVBand="0" w:evenVBand="0" w:oddHBand="1" w:evenHBand="0" w:firstRowFirstColumn="0" w:firstRowLastColumn="0" w:lastRowFirstColumn="0" w:lastRowLastColumn="0"/>
              <w:rPr>
                <w:rFonts w:ascii="Ubuntu" w:hAnsi="Ubuntu" w:cstheme="minorHAnsi"/>
              </w:rPr>
            </w:pPr>
            <w:r w:rsidRPr="00714B1F">
              <w:rPr>
                <w:rFonts w:ascii="Ubuntu" w:hAnsi="Ubuntu" w:cstheme="minorHAnsi"/>
              </w:rPr>
              <w:t>Use of single-use of tympanometry (and OAE) ear tips instead of disinfecting the tips after usage.</w:t>
            </w:r>
          </w:p>
          <w:p w14:paraId="52BBB443" w14:textId="77777777" w:rsidR="00714B1F" w:rsidRPr="00714B1F" w:rsidRDefault="00714B1F" w:rsidP="00714B1F">
            <w:pPr>
              <w:pStyle w:val="CommentText"/>
              <w:numPr>
                <w:ilvl w:val="0"/>
                <w:numId w:val="16"/>
              </w:numPr>
              <w:cnfStyle w:val="000000100000" w:firstRow="0" w:lastRow="0" w:firstColumn="0" w:lastColumn="0" w:oddVBand="0" w:evenVBand="0" w:oddHBand="1" w:evenHBand="0" w:firstRowFirstColumn="0" w:firstRowLastColumn="0" w:lastRowFirstColumn="0" w:lastRowLastColumn="0"/>
              <w:rPr>
                <w:rFonts w:ascii="Ubuntu" w:hAnsi="Ubuntu" w:cstheme="minorHAnsi"/>
              </w:rPr>
            </w:pPr>
            <w:r w:rsidRPr="00714B1F">
              <w:rPr>
                <w:rFonts w:ascii="Ubuntu" w:hAnsi="Ubuntu" w:cstheme="minorHAnsi"/>
              </w:rPr>
              <w:t xml:space="preserve">Suggest facemasks with transparent window over the mouth be used so individuals may read lips, especially at Check-in and Check-out where information sharing is critical. </w:t>
            </w:r>
          </w:p>
          <w:p w14:paraId="05FF62DB" w14:textId="77777777" w:rsidR="00714B1F" w:rsidRPr="00714B1F" w:rsidRDefault="00714B1F" w:rsidP="006C4255">
            <w:pPr>
              <w:pStyle w:val="ListParagraph"/>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p>
        </w:tc>
      </w:tr>
      <w:tr w:rsidR="00714B1F" w:rsidRPr="00142003" w14:paraId="60343D9D" w14:textId="77777777" w:rsidTr="00714B1F">
        <w:tc>
          <w:tcPr>
            <w:cnfStyle w:val="001000000000" w:firstRow="0" w:lastRow="0" w:firstColumn="1" w:lastColumn="0" w:oddVBand="0" w:evenVBand="0" w:oddHBand="0" w:evenHBand="0" w:firstRowFirstColumn="0" w:firstRowLastColumn="0" w:lastRowFirstColumn="0" w:lastRowLastColumn="0"/>
            <w:tcW w:w="1260" w:type="dxa"/>
          </w:tcPr>
          <w:p w14:paraId="1DCB7012" w14:textId="77777777" w:rsidR="00714B1F" w:rsidRPr="00714B1F" w:rsidRDefault="00714B1F" w:rsidP="006C4255">
            <w:pPr>
              <w:rPr>
                <w:rFonts w:ascii="Ubuntu" w:eastAsia="Calibri" w:hAnsi="Ubuntu" w:cstheme="minorHAnsi"/>
                <w:b w:val="0"/>
                <w:sz w:val="20"/>
                <w:szCs w:val="20"/>
              </w:rPr>
            </w:pPr>
            <w:r w:rsidRPr="00714B1F">
              <w:rPr>
                <w:rFonts w:ascii="Ubuntu" w:eastAsia="Calibri" w:hAnsi="Ubuntu" w:cstheme="minorHAnsi"/>
                <w:b w:val="0"/>
                <w:sz w:val="20"/>
                <w:szCs w:val="20"/>
              </w:rPr>
              <w:t>HH Phase 3</w:t>
            </w:r>
          </w:p>
        </w:tc>
        <w:tc>
          <w:tcPr>
            <w:tcW w:w="9715" w:type="dxa"/>
          </w:tcPr>
          <w:p w14:paraId="20971CB0" w14:textId="77777777" w:rsidR="00714B1F" w:rsidRPr="00714B1F" w:rsidRDefault="00714B1F" w:rsidP="006C4255">
            <w:pPr>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sz w:val="20"/>
                <w:szCs w:val="20"/>
              </w:rPr>
            </w:pPr>
            <w:r w:rsidRPr="00714B1F">
              <w:rPr>
                <w:rFonts w:ascii="Ubuntu" w:eastAsia="Calibri" w:hAnsi="Ubuntu" w:cstheme="minorHAnsi"/>
                <w:sz w:val="20"/>
                <w:szCs w:val="20"/>
              </w:rPr>
              <w:t xml:space="preserve">Follow the general Healthy Athlete Return to Screening guidance as well as standard infection and hygiene protocol for Healthy Hearing.  </w:t>
            </w:r>
          </w:p>
        </w:tc>
      </w:tr>
    </w:tbl>
    <w:p w14:paraId="4F2C9A48" w14:textId="77777777" w:rsidR="00714B1F" w:rsidRDefault="00714B1F" w:rsidP="00714B1F"/>
    <w:p w14:paraId="7D27ABB9" w14:textId="77777777" w:rsidR="00714B1F" w:rsidRDefault="00714B1F" w:rsidP="00714B1F">
      <w:r>
        <w:br w:type="page"/>
      </w:r>
    </w:p>
    <w:tbl>
      <w:tblPr>
        <w:tblStyle w:val="GridTable4-Accent3"/>
        <w:tblW w:w="0" w:type="auto"/>
        <w:tblInd w:w="-275" w:type="dxa"/>
        <w:tblLook w:val="04A0" w:firstRow="1" w:lastRow="0" w:firstColumn="1" w:lastColumn="0" w:noHBand="0" w:noVBand="1"/>
      </w:tblPr>
      <w:tblGrid>
        <w:gridCol w:w="1170"/>
        <w:gridCol w:w="9805"/>
      </w:tblGrid>
      <w:tr w:rsidR="00714B1F" w:rsidRPr="00142003" w14:paraId="23AB8962" w14:textId="77777777" w:rsidTr="00714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gridSpan w:val="2"/>
            <w:shd w:val="clear" w:color="auto" w:fill="ED7D31" w:themeFill="accent2"/>
          </w:tcPr>
          <w:p w14:paraId="75F3C3CD" w14:textId="77777777" w:rsidR="00714B1F" w:rsidRPr="00142003" w:rsidRDefault="00714B1F" w:rsidP="006C4255">
            <w:pPr>
              <w:autoSpaceDE w:val="0"/>
              <w:autoSpaceDN w:val="0"/>
              <w:adjustRightInd w:val="0"/>
              <w:jc w:val="center"/>
              <w:rPr>
                <w:rFonts w:cstheme="minorHAnsi"/>
                <w:color w:val="000000"/>
                <w:sz w:val="20"/>
                <w:szCs w:val="20"/>
              </w:rPr>
            </w:pPr>
            <w:r w:rsidRPr="00142003">
              <w:rPr>
                <w:rFonts w:cstheme="minorHAnsi"/>
                <w:sz w:val="28"/>
                <w:szCs w:val="20"/>
              </w:rPr>
              <w:lastRenderedPageBreak/>
              <w:t>MedFest</w:t>
            </w:r>
          </w:p>
        </w:tc>
      </w:tr>
      <w:tr w:rsidR="00714B1F" w:rsidRPr="00142003" w14:paraId="50E35E34" w14:textId="77777777" w:rsidTr="00714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FBE4D5" w:themeFill="accent2" w:themeFillTint="33"/>
          </w:tcPr>
          <w:p w14:paraId="06C23C76" w14:textId="77777777" w:rsidR="00714B1F" w:rsidRPr="00714B1F" w:rsidRDefault="00714B1F" w:rsidP="006C4255">
            <w:pPr>
              <w:rPr>
                <w:rFonts w:ascii="Ubuntu" w:eastAsia="Calibri" w:hAnsi="Ubuntu" w:cstheme="minorHAnsi"/>
                <w:b w:val="0"/>
                <w:sz w:val="20"/>
                <w:szCs w:val="20"/>
              </w:rPr>
            </w:pPr>
            <w:r w:rsidRPr="00714B1F">
              <w:rPr>
                <w:rFonts w:ascii="Ubuntu" w:eastAsia="Calibri" w:hAnsi="Ubuntu" w:cstheme="minorHAnsi"/>
                <w:b w:val="0"/>
                <w:sz w:val="20"/>
                <w:szCs w:val="20"/>
              </w:rPr>
              <w:t>MF Phase 1</w:t>
            </w:r>
          </w:p>
        </w:tc>
        <w:tc>
          <w:tcPr>
            <w:tcW w:w="9805" w:type="dxa"/>
            <w:shd w:val="clear" w:color="auto" w:fill="FBE4D5" w:themeFill="accent2" w:themeFillTint="33"/>
          </w:tcPr>
          <w:p w14:paraId="649635C2"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714B1F">
              <w:rPr>
                <w:rFonts w:ascii="Ubuntu" w:eastAsia="Calibri" w:hAnsi="Ubuntu" w:cstheme="minorHAnsi"/>
                <w:b/>
                <w:sz w:val="20"/>
                <w:szCs w:val="20"/>
              </w:rPr>
              <w:t xml:space="preserve">Follow the general Healthy Athlete Return to Screening guidance. </w:t>
            </w:r>
          </w:p>
          <w:p w14:paraId="71994AD6"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sz w:val="20"/>
                <w:szCs w:val="20"/>
              </w:rPr>
            </w:pPr>
            <w:r w:rsidRPr="00714B1F">
              <w:rPr>
                <w:rFonts w:ascii="Ubuntu" w:eastAsia="Calibri" w:hAnsi="Ubuntu" w:cstheme="minorHAnsi"/>
                <w:sz w:val="20"/>
                <w:szCs w:val="20"/>
              </w:rPr>
              <w:t>In addition:</w:t>
            </w:r>
          </w:p>
          <w:p w14:paraId="20D8DB25" w14:textId="77777777" w:rsidR="00714B1F" w:rsidRPr="00714B1F" w:rsidRDefault="00714B1F" w:rsidP="00714B1F">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714B1F">
              <w:rPr>
                <w:rFonts w:ascii="Ubuntu" w:eastAsia="Calibri" w:hAnsi="Ubuntu" w:cstheme="minorHAnsi"/>
                <w:sz w:val="20"/>
                <w:szCs w:val="20"/>
              </w:rPr>
              <w:t xml:space="preserve">Reduce stations to have one (1) clinical volunteer or a maximum of two (2) engaging with the athlete throughout the entire exam (e.g., combine height and weight station with vision and vitals to be done at one station by one volunteer or have entire exam, including height and weight and vision and vitals done in the exam room by the physician). </w:t>
            </w:r>
          </w:p>
          <w:p w14:paraId="3A5BE765" w14:textId="77777777" w:rsidR="00714B1F" w:rsidRPr="00714B1F" w:rsidRDefault="00714B1F" w:rsidP="00714B1F">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714B1F">
              <w:rPr>
                <w:rFonts w:ascii="Ubuntu" w:eastAsia="Calibri" w:hAnsi="Ubuntu" w:cstheme="minorHAnsi"/>
                <w:sz w:val="20"/>
                <w:szCs w:val="20"/>
              </w:rPr>
              <w:t xml:space="preserve">Ensure there is space between stations and physical distance guidance at check-in and check-out, if lines develop. </w:t>
            </w:r>
          </w:p>
          <w:p w14:paraId="72C8D612" w14:textId="77777777" w:rsidR="00714B1F" w:rsidRPr="00714B1F" w:rsidRDefault="00714B1F" w:rsidP="00714B1F">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714B1F">
              <w:rPr>
                <w:rFonts w:ascii="Ubuntu" w:eastAsia="Calibri" w:hAnsi="Ubuntu" w:cstheme="minorHAnsi"/>
                <w:sz w:val="20"/>
                <w:szCs w:val="20"/>
              </w:rPr>
              <w:t xml:space="preserve">Consider hosting MedFest at a clinic setting with scheduled appointments for each athlete, </w:t>
            </w:r>
            <w:r w:rsidRPr="00714B1F">
              <w:rPr>
                <w:rFonts w:ascii="Ubuntu" w:eastAsia="Times New Roman" w:hAnsi="Ubuntu" w:cstheme="minorHAnsi"/>
                <w:color w:val="000000" w:themeColor="text1"/>
                <w:sz w:val="20"/>
                <w:szCs w:val="20"/>
              </w:rPr>
              <w:t>and/or small numbers in a waiting area that is set up for physical distancing and discourages congregation.</w:t>
            </w:r>
          </w:p>
          <w:p w14:paraId="1DC95C37" w14:textId="77777777" w:rsidR="00714B1F" w:rsidRPr="00714B1F" w:rsidRDefault="00714B1F" w:rsidP="006C4255">
            <w:pPr>
              <w:pStyle w:val="ListParagraph"/>
              <w:jc w:val="cente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714B1F">
              <w:rPr>
                <w:rFonts w:ascii="Ubuntu" w:eastAsia="Calibri" w:hAnsi="Ubuntu" w:cstheme="minorHAnsi"/>
                <w:b/>
                <w:noProof/>
                <w:sz w:val="20"/>
                <w:szCs w:val="20"/>
              </w:rPr>
              <w:drawing>
                <wp:inline distT="0" distB="0" distL="0" distR="0" wp14:anchorId="4BD8ECB8" wp14:editId="5BFE33FF">
                  <wp:extent cx="3904969" cy="2703439"/>
                  <wp:effectExtent l="0" t="0" r="635" b="1905"/>
                  <wp:docPr id="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8"/>
                          <pic:cNvPicPr>
                            <a:picLocks noChangeAspect="1"/>
                          </pic:cNvPicPr>
                        </pic:nvPicPr>
                        <pic:blipFill rotWithShape="1">
                          <a:blip r:embed="rId13">
                            <a:extLst>
                              <a:ext uri="{28A0092B-C50C-407E-A947-70E740481C1C}">
                                <a14:useLocalDpi xmlns:a14="http://schemas.microsoft.com/office/drawing/2010/main" val="0"/>
                              </a:ext>
                            </a:extLst>
                          </a:blip>
                          <a:srcRect l="5304" t="6397" r="36836" b="22390"/>
                          <a:stretch/>
                        </pic:blipFill>
                        <pic:spPr>
                          <a:xfrm>
                            <a:off x="0" y="0"/>
                            <a:ext cx="3947543" cy="2732913"/>
                          </a:xfrm>
                          <a:prstGeom prst="rect">
                            <a:avLst/>
                          </a:prstGeom>
                        </pic:spPr>
                      </pic:pic>
                    </a:graphicData>
                  </a:graphic>
                </wp:inline>
              </w:drawing>
            </w:r>
          </w:p>
        </w:tc>
      </w:tr>
      <w:tr w:rsidR="00714B1F" w:rsidRPr="00142003" w14:paraId="47000363" w14:textId="77777777" w:rsidTr="00714B1F">
        <w:tc>
          <w:tcPr>
            <w:cnfStyle w:val="001000000000" w:firstRow="0" w:lastRow="0" w:firstColumn="1" w:lastColumn="0" w:oddVBand="0" w:evenVBand="0" w:oddHBand="0" w:evenHBand="0" w:firstRowFirstColumn="0" w:firstRowLastColumn="0" w:lastRowFirstColumn="0" w:lastRowLastColumn="0"/>
            <w:tcW w:w="1170" w:type="dxa"/>
          </w:tcPr>
          <w:p w14:paraId="3DA1E1E2" w14:textId="77777777" w:rsidR="00714B1F" w:rsidRPr="00714B1F" w:rsidRDefault="00714B1F" w:rsidP="006C4255">
            <w:pPr>
              <w:rPr>
                <w:rFonts w:ascii="Ubuntu" w:eastAsia="Calibri" w:hAnsi="Ubuntu" w:cstheme="minorHAnsi"/>
                <w:b w:val="0"/>
                <w:sz w:val="20"/>
                <w:szCs w:val="20"/>
              </w:rPr>
            </w:pPr>
            <w:r w:rsidRPr="00714B1F">
              <w:rPr>
                <w:rFonts w:ascii="Ubuntu" w:eastAsia="Calibri" w:hAnsi="Ubuntu" w:cstheme="minorHAnsi"/>
                <w:b w:val="0"/>
                <w:sz w:val="20"/>
                <w:szCs w:val="20"/>
              </w:rPr>
              <w:t>MF Phase 2</w:t>
            </w:r>
          </w:p>
        </w:tc>
        <w:tc>
          <w:tcPr>
            <w:tcW w:w="9805" w:type="dxa"/>
          </w:tcPr>
          <w:p w14:paraId="066371A6" w14:textId="77777777" w:rsidR="00714B1F" w:rsidRPr="00714B1F" w:rsidRDefault="00714B1F" w:rsidP="00714B1F">
            <w:pPr>
              <w:pStyle w:val="ListParagraph"/>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 xml:space="preserve">Continue to combine stations so to reduce the number of interactions an athlete and volunteer must have.   See below venue flow option.   As you increase vitals and exam stations, you will need to add 1 healthcare provider per space/exam room.  Maintain distances and limit waiting areas.  </w:t>
            </w:r>
          </w:p>
          <w:p w14:paraId="300B98EA" w14:textId="77777777" w:rsidR="00714B1F" w:rsidRPr="00714B1F" w:rsidRDefault="00714B1F" w:rsidP="00714B1F">
            <w:pPr>
              <w:pStyle w:val="ListParagraph"/>
              <w:numPr>
                <w:ilvl w:val="0"/>
                <w:numId w:val="15"/>
              </w:num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Continued schedule appointments, and/or small numbers in a waiting area that is set up for physical distancing and discourages congregation.</w:t>
            </w:r>
          </w:p>
          <w:p w14:paraId="47F617E8" w14:textId="77777777" w:rsidR="00714B1F" w:rsidRPr="00714B1F" w:rsidRDefault="00714B1F" w:rsidP="006C4255">
            <w:pPr>
              <w:pStyle w:val="ListParagraph"/>
              <w:jc w:val="cente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noProof/>
                <w:color w:val="000000" w:themeColor="text1"/>
                <w:sz w:val="20"/>
                <w:szCs w:val="20"/>
              </w:rPr>
              <w:drawing>
                <wp:inline distT="0" distB="0" distL="0" distR="0" wp14:anchorId="421D9FB8" wp14:editId="058526C5">
                  <wp:extent cx="3905250" cy="2703635"/>
                  <wp:effectExtent l="0" t="0" r="0" b="1905"/>
                  <wp:docPr id="79"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8"/>
                          <pic:cNvPicPr>
                            <a:picLocks noChangeAspect="1"/>
                          </pic:cNvPicPr>
                        </pic:nvPicPr>
                        <pic:blipFill rotWithShape="1">
                          <a:blip r:embed="rId13">
                            <a:extLst>
                              <a:ext uri="{28A0092B-C50C-407E-A947-70E740481C1C}">
                                <a14:useLocalDpi xmlns:a14="http://schemas.microsoft.com/office/drawing/2010/main" val="0"/>
                              </a:ext>
                            </a:extLst>
                          </a:blip>
                          <a:srcRect l="5304" t="6397" r="36836" b="22390"/>
                          <a:stretch/>
                        </pic:blipFill>
                        <pic:spPr>
                          <a:xfrm>
                            <a:off x="0" y="0"/>
                            <a:ext cx="3910006" cy="2706928"/>
                          </a:xfrm>
                          <a:prstGeom prst="rect">
                            <a:avLst/>
                          </a:prstGeom>
                        </pic:spPr>
                      </pic:pic>
                    </a:graphicData>
                  </a:graphic>
                </wp:inline>
              </w:drawing>
            </w:r>
          </w:p>
        </w:tc>
      </w:tr>
      <w:tr w:rsidR="00714B1F" w:rsidRPr="00142003" w14:paraId="40313CFC" w14:textId="77777777" w:rsidTr="00714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FBE4D5" w:themeFill="accent2" w:themeFillTint="33"/>
          </w:tcPr>
          <w:p w14:paraId="668EBA37" w14:textId="77777777" w:rsidR="00714B1F" w:rsidRPr="00714B1F" w:rsidRDefault="00714B1F" w:rsidP="006C4255">
            <w:pPr>
              <w:rPr>
                <w:rFonts w:ascii="Ubuntu" w:eastAsia="Calibri" w:hAnsi="Ubuntu" w:cstheme="minorHAnsi"/>
                <w:b w:val="0"/>
                <w:sz w:val="20"/>
                <w:szCs w:val="20"/>
              </w:rPr>
            </w:pPr>
            <w:r w:rsidRPr="00714B1F">
              <w:rPr>
                <w:rFonts w:ascii="Ubuntu" w:eastAsia="Calibri" w:hAnsi="Ubuntu" w:cstheme="minorHAnsi"/>
                <w:b w:val="0"/>
                <w:sz w:val="20"/>
                <w:szCs w:val="20"/>
              </w:rPr>
              <w:t>MF Phase 3</w:t>
            </w:r>
          </w:p>
        </w:tc>
        <w:tc>
          <w:tcPr>
            <w:tcW w:w="9805" w:type="dxa"/>
            <w:shd w:val="clear" w:color="auto" w:fill="FBE4D5" w:themeFill="accent2" w:themeFillTint="33"/>
          </w:tcPr>
          <w:p w14:paraId="0C8AB43D" w14:textId="77777777" w:rsidR="00714B1F" w:rsidRPr="00714B1F" w:rsidRDefault="00714B1F" w:rsidP="006C4255">
            <w:p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Follow the general Healthy Athlete Return to Screening Guidance for Phase 3</w:t>
            </w:r>
          </w:p>
        </w:tc>
      </w:tr>
    </w:tbl>
    <w:p w14:paraId="3BFD6B8F" w14:textId="77777777" w:rsidR="00714B1F" w:rsidRPr="00142003" w:rsidRDefault="00714B1F" w:rsidP="00714B1F">
      <w:pPr>
        <w:autoSpaceDE w:val="0"/>
        <w:autoSpaceDN w:val="0"/>
        <w:adjustRightInd w:val="0"/>
        <w:spacing w:after="0" w:line="240" w:lineRule="auto"/>
        <w:rPr>
          <w:rFonts w:cstheme="minorHAnsi"/>
          <w:color w:val="000000"/>
          <w:sz w:val="20"/>
          <w:szCs w:val="20"/>
        </w:rPr>
      </w:pPr>
    </w:p>
    <w:tbl>
      <w:tblPr>
        <w:tblStyle w:val="GridTable4-Accent3"/>
        <w:tblW w:w="0" w:type="auto"/>
        <w:tblInd w:w="-275" w:type="dxa"/>
        <w:tblLook w:val="04A0" w:firstRow="1" w:lastRow="0" w:firstColumn="1" w:lastColumn="0" w:noHBand="0" w:noVBand="1"/>
      </w:tblPr>
      <w:tblGrid>
        <w:gridCol w:w="1170"/>
        <w:gridCol w:w="9805"/>
      </w:tblGrid>
      <w:tr w:rsidR="00714B1F" w:rsidRPr="00714B1F" w14:paraId="14716170" w14:textId="77777777" w:rsidTr="00714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gridSpan w:val="2"/>
            <w:shd w:val="clear" w:color="auto" w:fill="92D050"/>
          </w:tcPr>
          <w:p w14:paraId="041428E4" w14:textId="77777777" w:rsidR="00714B1F" w:rsidRPr="00714B1F" w:rsidRDefault="00714B1F" w:rsidP="006C4255">
            <w:pPr>
              <w:autoSpaceDE w:val="0"/>
              <w:autoSpaceDN w:val="0"/>
              <w:adjustRightInd w:val="0"/>
              <w:jc w:val="center"/>
              <w:rPr>
                <w:rFonts w:ascii="Ubuntu" w:hAnsi="Ubuntu" w:cstheme="minorHAnsi"/>
                <w:color w:val="000000"/>
                <w:sz w:val="20"/>
                <w:szCs w:val="20"/>
              </w:rPr>
            </w:pPr>
            <w:r w:rsidRPr="00714B1F">
              <w:rPr>
                <w:rFonts w:ascii="Ubuntu" w:hAnsi="Ubuntu" w:cstheme="minorHAnsi"/>
                <w:sz w:val="28"/>
                <w:szCs w:val="20"/>
              </w:rPr>
              <w:t>Health Promotion</w:t>
            </w:r>
          </w:p>
        </w:tc>
      </w:tr>
      <w:tr w:rsidR="00714B1F" w:rsidRPr="00714B1F" w14:paraId="39162F63" w14:textId="77777777" w:rsidTr="00714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E2EFD9" w:themeFill="accent6" w:themeFillTint="33"/>
          </w:tcPr>
          <w:p w14:paraId="5CB3B86A" w14:textId="77777777" w:rsidR="00714B1F" w:rsidRPr="00714B1F" w:rsidRDefault="00714B1F" w:rsidP="006C4255">
            <w:pPr>
              <w:rPr>
                <w:rFonts w:ascii="Ubuntu" w:eastAsia="Calibri" w:hAnsi="Ubuntu" w:cstheme="minorHAnsi"/>
                <w:b w:val="0"/>
                <w:sz w:val="20"/>
                <w:szCs w:val="20"/>
              </w:rPr>
            </w:pPr>
            <w:r w:rsidRPr="00714B1F">
              <w:rPr>
                <w:rFonts w:ascii="Ubuntu" w:eastAsia="Calibri" w:hAnsi="Ubuntu" w:cstheme="minorHAnsi"/>
                <w:b w:val="0"/>
                <w:sz w:val="20"/>
                <w:szCs w:val="20"/>
              </w:rPr>
              <w:t xml:space="preserve">HP Phases 1 and 2 </w:t>
            </w:r>
          </w:p>
        </w:tc>
        <w:tc>
          <w:tcPr>
            <w:tcW w:w="9805" w:type="dxa"/>
            <w:shd w:val="clear" w:color="auto" w:fill="E2EFD9" w:themeFill="accent6" w:themeFillTint="33"/>
          </w:tcPr>
          <w:p w14:paraId="75B69338"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714B1F">
              <w:rPr>
                <w:rFonts w:ascii="Ubuntu" w:eastAsia="Calibri" w:hAnsi="Ubuntu" w:cstheme="minorHAnsi"/>
                <w:b/>
                <w:sz w:val="20"/>
                <w:szCs w:val="20"/>
              </w:rPr>
              <w:t xml:space="preserve">Follow the general Healthy Athlete Return to Screening guidance. </w:t>
            </w:r>
          </w:p>
          <w:p w14:paraId="783ACDF1"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sz w:val="20"/>
                <w:szCs w:val="20"/>
              </w:rPr>
            </w:pPr>
            <w:r w:rsidRPr="00714B1F">
              <w:rPr>
                <w:rFonts w:ascii="Ubuntu" w:eastAsia="Calibri" w:hAnsi="Ubuntu" w:cstheme="minorHAnsi"/>
                <w:sz w:val="20"/>
                <w:szCs w:val="20"/>
              </w:rPr>
              <w:t>In addition:</w:t>
            </w:r>
          </w:p>
          <w:p w14:paraId="02FB8779" w14:textId="77777777" w:rsidR="00714B1F" w:rsidRPr="00714B1F" w:rsidRDefault="00714B1F" w:rsidP="00714B1F">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Ubuntu" w:hAnsi="Ubuntu" w:cstheme="minorHAnsi"/>
                <w:b/>
                <w:bCs/>
                <w:sz w:val="20"/>
                <w:szCs w:val="20"/>
              </w:rPr>
            </w:pPr>
            <w:r w:rsidRPr="00714B1F">
              <w:rPr>
                <w:rFonts w:ascii="Ubuntu" w:hAnsi="Ubuntu" w:cstheme="minorHAnsi"/>
                <w:b/>
                <w:bCs/>
                <w:sz w:val="20"/>
                <w:szCs w:val="20"/>
              </w:rPr>
              <w:t xml:space="preserve">In person screening should be </w:t>
            </w:r>
            <w:r w:rsidRPr="00714B1F">
              <w:rPr>
                <w:rFonts w:ascii="Ubuntu" w:hAnsi="Ubuntu" w:cstheme="minorHAnsi"/>
                <w:b/>
                <w:sz w:val="20"/>
                <w:szCs w:val="20"/>
              </w:rPr>
              <w:t>athlete centered</w:t>
            </w:r>
            <w:r w:rsidRPr="00714B1F">
              <w:rPr>
                <w:rFonts w:ascii="Ubuntu" w:hAnsi="Ubuntu" w:cstheme="minorHAnsi"/>
                <w:sz w:val="20"/>
                <w:szCs w:val="20"/>
              </w:rPr>
              <w:t xml:space="preserve"> which will minimize exposure for athletes and volunteers  </w:t>
            </w:r>
          </w:p>
          <w:p w14:paraId="0688D63F" w14:textId="77777777" w:rsidR="00714B1F" w:rsidRPr="00714B1F" w:rsidRDefault="00714B1F" w:rsidP="00714B1F">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Ubuntu" w:hAnsi="Ubuntu" w:cstheme="minorHAnsi"/>
                <w:b/>
                <w:bCs/>
                <w:sz w:val="20"/>
                <w:szCs w:val="20"/>
              </w:rPr>
            </w:pPr>
            <w:r w:rsidRPr="00714B1F">
              <w:rPr>
                <w:rFonts w:ascii="Ubuntu" w:hAnsi="Ubuntu" w:cstheme="minorHAnsi"/>
                <w:sz w:val="20"/>
                <w:szCs w:val="20"/>
              </w:rPr>
              <w:t>All sanitation, cleaning and other required hygiene activities to be completed at the beginning of the Health Promotion session and inside each “exam room” between athletes.</w:t>
            </w:r>
          </w:p>
          <w:p w14:paraId="4A8FE596" w14:textId="77777777" w:rsidR="00714B1F" w:rsidRPr="00714B1F" w:rsidRDefault="00714B1F" w:rsidP="00714B1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Limited touching and passing on of HAS Form. If tablets are used, they stay with the clinician.</w:t>
            </w:r>
          </w:p>
          <w:p w14:paraId="0D678CE5" w14:textId="77777777" w:rsidR="00714B1F" w:rsidRPr="00714B1F" w:rsidRDefault="00714B1F" w:rsidP="00714B1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Interactive education using objects (fake foods, skeleton, etc.) should not be used unless only the volunteer has a set of the objects and is the only person touching them.</w:t>
            </w:r>
          </w:p>
          <w:p w14:paraId="5894D67A" w14:textId="77777777" w:rsidR="00714B1F" w:rsidRPr="00714B1F" w:rsidRDefault="00714B1F" w:rsidP="00714B1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Any give away items would be behind a table and placed on a table or other surface to offer to the athlete (no baskets of fruit, lip balm, etc sitting out with athletes reaching in.) </w:t>
            </w:r>
          </w:p>
          <w:p w14:paraId="60F4E361"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p>
          <w:p w14:paraId="2DC3F102" w14:textId="77777777" w:rsidR="00714B1F" w:rsidRPr="00714B1F" w:rsidRDefault="00714B1F" w:rsidP="006C4255">
            <w:pPr>
              <w:shd w:val="clear" w:color="auto" w:fill="D9D9D9" w:themeFill="background1" w:themeFillShade="D9"/>
              <w:cnfStyle w:val="000000100000" w:firstRow="0" w:lastRow="0" w:firstColumn="0" w:lastColumn="0" w:oddVBand="0" w:evenVBand="0" w:oddHBand="1" w:evenHBand="0" w:firstRowFirstColumn="0" w:firstRowLastColumn="0" w:lastRowFirstColumn="0" w:lastRowLastColumn="0"/>
              <w:rPr>
                <w:rFonts w:ascii="Ubuntu" w:hAnsi="Ubuntu" w:cstheme="minorHAnsi"/>
                <w:b/>
                <w:sz w:val="20"/>
                <w:szCs w:val="20"/>
              </w:rPr>
            </w:pPr>
            <w:r w:rsidRPr="00714B1F">
              <w:rPr>
                <w:rFonts w:ascii="Ubuntu" w:hAnsi="Ubuntu" w:cstheme="minorHAnsi"/>
                <w:b/>
                <w:sz w:val="20"/>
                <w:szCs w:val="20"/>
              </w:rPr>
              <w:t>Stations:</w:t>
            </w:r>
          </w:p>
          <w:p w14:paraId="51019B5D" w14:textId="77777777" w:rsidR="00714B1F" w:rsidRPr="00714B1F" w:rsidRDefault="00714B1F" w:rsidP="006C4255">
            <w:pPr>
              <w:pStyle w:val="ListParagraph"/>
              <w:cnfStyle w:val="000000100000" w:firstRow="0" w:lastRow="0" w:firstColumn="0" w:lastColumn="0" w:oddVBand="0" w:evenVBand="0" w:oddHBand="1" w:evenHBand="0" w:firstRowFirstColumn="0" w:firstRowLastColumn="0" w:lastRowFirstColumn="0" w:lastRowLastColumn="0"/>
              <w:rPr>
                <w:rFonts w:ascii="Ubuntu" w:hAnsi="Ubuntu" w:cstheme="minorHAnsi"/>
                <w:b/>
                <w:bCs/>
                <w:sz w:val="20"/>
                <w:szCs w:val="20"/>
                <w:u w:val="single"/>
              </w:rPr>
            </w:pPr>
          </w:p>
          <w:p w14:paraId="45B21D1F" w14:textId="77777777" w:rsidR="00714B1F" w:rsidRPr="00714B1F" w:rsidRDefault="00714B1F" w:rsidP="006C4255">
            <w:pPr>
              <w:pStyle w:val="ListParagraph"/>
              <w:cnfStyle w:val="000000100000" w:firstRow="0" w:lastRow="0" w:firstColumn="0" w:lastColumn="0" w:oddVBand="0" w:evenVBand="0" w:oddHBand="1" w:evenHBand="0" w:firstRowFirstColumn="0" w:firstRowLastColumn="0" w:lastRowFirstColumn="0" w:lastRowLastColumn="0"/>
              <w:rPr>
                <w:rFonts w:ascii="Ubuntu" w:hAnsi="Ubuntu" w:cstheme="minorHAnsi"/>
                <w:b/>
                <w:bCs/>
                <w:sz w:val="20"/>
                <w:szCs w:val="20"/>
                <w:u w:val="single"/>
              </w:rPr>
            </w:pPr>
            <w:r w:rsidRPr="00714B1F">
              <w:rPr>
                <w:rFonts w:ascii="Ubuntu" w:hAnsi="Ubuntu" w:cstheme="minorHAnsi"/>
                <w:noProof/>
                <w:sz w:val="20"/>
                <w:szCs w:val="20"/>
              </w:rPr>
              <w:drawing>
                <wp:inline distT="0" distB="0" distL="0" distR="0" wp14:anchorId="602D0DA2" wp14:editId="3B70F74A">
                  <wp:extent cx="4044841" cy="2469515"/>
                  <wp:effectExtent l="0" t="0" r="0" b="6985"/>
                  <wp:docPr id="13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0"/>
                          <pic:cNvPicPr>
                            <a:picLocks noChangeAspect="1"/>
                          </pic:cNvPicPr>
                        </pic:nvPicPr>
                        <pic:blipFill rotWithShape="1">
                          <a:blip r:embed="rId14">
                            <a:extLst>
                              <a:ext uri="{28A0092B-C50C-407E-A947-70E740481C1C}">
                                <a14:useLocalDpi xmlns:a14="http://schemas.microsoft.com/office/drawing/2010/main" val="0"/>
                              </a:ext>
                            </a:extLst>
                          </a:blip>
                          <a:srcRect t="7549" r="35606" b="22559"/>
                          <a:stretch/>
                        </pic:blipFill>
                        <pic:spPr bwMode="auto">
                          <a:xfrm>
                            <a:off x="0" y="0"/>
                            <a:ext cx="4058729" cy="2477994"/>
                          </a:xfrm>
                          <a:prstGeom prst="rect">
                            <a:avLst/>
                          </a:prstGeom>
                          <a:ln>
                            <a:noFill/>
                          </a:ln>
                          <a:extLst>
                            <a:ext uri="{53640926-AAD7-44D8-BBD7-CCE9431645EC}">
                              <a14:shadowObscured xmlns:a14="http://schemas.microsoft.com/office/drawing/2010/main"/>
                            </a:ext>
                          </a:extLst>
                        </pic:spPr>
                      </pic:pic>
                    </a:graphicData>
                  </a:graphic>
                </wp:inline>
              </w:drawing>
            </w:r>
          </w:p>
          <w:p w14:paraId="5D13FC09" w14:textId="77777777" w:rsidR="00714B1F" w:rsidRPr="00714B1F" w:rsidRDefault="00714B1F" w:rsidP="006C4255">
            <w:pPr>
              <w:pStyle w:val="ListParagraph"/>
              <w:cnfStyle w:val="000000100000" w:firstRow="0" w:lastRow="0" w:firstColumn="0" w:lastColumn="0" w:oddVBand="0" w:evenVBand="0" w:oddHBand="1" w:evenHBand="0" w:firstRowFirstColumn="0" w:firstRowLastColumn="0" w:lastRowFirstColumn="0" w:lastRowLastColumn="0"/>
              <w:rPr>
                <w:rFonts w:ascii="Ubuntu" w:hAnsi="Ubuntu" w:cstheme="minorHAnsi"/>
                <w:b/>
                <w:bCs/>
                <w:sz w:val="20"/>
                <w:szCs w:val="20"/>
                <w:u w:val="single"/>
              </w:rPr>
            </w:pPr>
          </w:p>
          <w:p w14:paraId="62B8D3F0" w14:textId="77777777" w:rsidR="00714B1F" w:rsidRPr="00714B1F" w:rsidRDefault="00714B1F" w:rsidP="00714B1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Ubuntu" w:hAnsi="Ubuntu" w:cstheme="minorHAnsi"/>
                <w:b/>
                <w:bCs/>
                <w:sz w:val="20"/>
                <w:szCs w:val="20"/>
                <w:u w:val="single"/>
              </w:rPr>
            </w:pPr>
            <w:r w:rsidRPr="00714B1F">
              <w:rPr>
                <w:rFonts w:ascii="Ubuntu" w:hAnsi="Ubuntu" w:cstheme="minorHAnsi"/>
                <w:b/>
                <w:bCs/>
                <w:sz w:val="20"/>
                <w:szCs w:val="20"/>
                <w:u w:val="single"/>
              </w:rPr>
              <w:t xml:space="preserve">Check in </w:t>
            </w:r>
          </w:p>
          <w:p w14:paraId="67A782E4" w14:textId="77777777" w:rsidR="00714B1F" w:rsidRPr="00714B1F" w:rsidRDefault="00714B1F" w:rsidP="006C4255">
            <w:pPr>
              <w:pStyle w:val="ListParagraph"/>
              <w:ind w:left="765"/>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Table with volunteer, preprinted labels with athlete information. Two (2) general volunteers for </w:t>
            </w:r>
            <w:r w:rsidRPr="00714B1F">
              <w:rPr>
                <w:rFonts w:ascii="Ubuntu" w:hAnsi="Ubuntu" w:cstheme="minorHAnsi"/>
                <w:b/>
                <w:bCs/>
                <w:sz w:val="20"/>
                <w:szCs w:val="20"/>
              </w:rPr>
              <w:t>Check In</w:t>
            </w:r>
            <w:r w:rsidRPr="00714B1F">
              <w:rPr>
                <w:rFonts w:ascii="Ubuntu" w:hAnsi="Ubuntu" w:cstheme="minorHAnsi"/>
                <w:sz w:val="20"/>
                <w:szCs w:val="20"/>
              </w:rPr>
              <w:t>-  1</w:t>
            </w:r>
            <w:r w:rsidRPr="00714B1F">
              <w:rPr>
                <w:rFonts w:ascii="Ubuntu" w:hAnsi="Ubuntu" w:cstheme="minorHAnsi"/>
                <w:sz w:val="20"/>
                <w:szCs w:val="20"/>
                <w:vertAlign w:val="superscript"/>
              </w:rPr>
              <w:t>st</w:t>
            </w:r>
            <w:r w:rsidRPr="00714B1F">
              <w:rPr>
                <w:rFonts w:ascii="Ubuntu" w:hAnsi="Ubuntu" w:cstheme="minorHAnsi"/>
                <w:sz w:val="20"/>
                <w:szCs w:val="20"/>
              </w:rPr>
              <w:t xml:space="preserve"> to check-in the athlete, the 2</w:t>
            </w:r>
            <w:r w:rsidRPr="00714B1F">
              <w:rPr>
                <w:rFonts w:ascii="Ubuntu" w:hAnsi="Ubuntu" w:cstheme="minorHAnsi"/>
                <w:sz w:val="20"/>
                <w:szCs w:val="20"/>
                <w:vertAlign w:val="superscript"/>
              </w:rPr>
              <w:t>nd</w:t>
            </w:r>
            <w:r w:rsidRPr="00714B1F">
              <w:rPr>
                <w:rFonts w:ascii="Ubuntu" w:hAnsi="Ubuntu" w:cstheme="minorHAnsi"/>
                <w:sz w:val="20"/>
                <w:szCs w:val="20"/>
              </w:rPr>
              <w:t xml:space="preserve"> to take the HAS form and escort athlete to exam room</w:t>
            </w:r>
          </w:p>
          <w:p w14:paraId="20554377" w14:textId="77777777" w:rsidR="00714B1F" w:rsidRPr="00714B1F" w:rsidRDefault="00714B1F" w:rsidP="006C4255">
            <w:pPr>
              <w:pStyle w:val="ListParagraph"/>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p>
          <w:p w14:paraId="0209EF85" w14:textId="77777777" w:rsidR="00714B1F" w:rsidRPr="00714B1F" w:rsidRDefault="00714B1F" w:rsidP="00714B1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Ubuntu" w:hAnsi="Ubuntu" w:cstheme="minorHAnsi"/>
                <w:b/>
                <w:bCs/>
                <w:sz w:val="20"/>
                <w:szCs w:val="20"/>
                <w:u w:val="single"/>
              </w:rPr>
            </w:pPr>
            <w:r w:rsidRPr="00714B1F">
              <w:rPr>
                <w:rFonts w:ascii="Ubuntu" w:hAnsi="Ubuntu" w:cstheme="minorHAnsi"/>
                <w:b/>
                <w:bCs/>
                <w:sz w:val="20"/>
                <w:szCs w:val="20"/>
                <w:u w:val="single"/>
              </w:rPr>
              <w:t>Screening Station and Check-Out</w:t>
            </w:r>
          </w:p>
          <w:p w14:paraId="52367923" w14:textId="77777777" w:rsidR="00714B1F" w:rsidRPr="00714B1F" w:rsidRDefault="00714B1F" w:rsidP="006C4255">
            <w:pPr>
              <w:ind w:left="720"/>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Incorporate all screening tests and Check-Out into one “exam room“ setting.  Depending on athlete ages/availability of a bone density machine, there would be 1-2 “exam rooms” each with a bone density machine.  The athlete centered approach allows the athlete and clinician to develop a relationship and and minimizes exposures.  By the time, the clinician is at check-out they have a good understanding of the athlete’s health habits as well as the objective data collected. This way only one (1) Clinical volunteer is required to </w:t>
            </w:r>
            <w:bookmarkStart w:id="1" w:name="_Hlk42942857"/>
            <w:r w:rsidRPr="00714B1F">
              <w:rPr>
                <w:rFonts w:ascii="Ubuntu" w:hAnsi="Ubuntu" w:cstheme="minorHAnsi"/>
                <w:sz w:val="20"/>
                <w:szCs w:val="20"/>
              </w:rPr>
              <w:t>do</w:t>
            </w:r>
            <w:r w:rsidRPr="00714B1F">
              <w:rPr>
                <w:rFonts w:ascii="Ubuntu" w:hAnsi="Ubuntu" w:cstheme="minorHAnsi"/>
                <w:b/>
                <w:bCs/>
                <w:sz w:val="20"/>
                <w:szCs w:val="20"/>
              </w:rPr>
              <w:t xml:space="preserve"> the exam (BMI, BP, BMD</w:t>
            </w:r>
            <w:r w:rsidRPr="00714B1F">
              <w:rPr>
                <w:rFonts w:ascii="Ubuntu" w:hAnsi="Ubuntu" w:cstheme="minorHAnsi"/>
                <w:sz w:val="20"/>
                <w:szCs w:val="20"/>
              </w:rPr>
              <w:t xml:space="preserve">) and </w:t>
            </w:r>
            <w:r w:rsidRPr="00714B1F">
              <w:rPr>
                <w:rFonts w:ascii="Ubuntu" w:hAnsi="Ubuntu" w:cstheme="minorHAnsi"/>
                <w:b/>
                <w:sz w:val="20"/>
                <w:szCs w:val="20"/>
              </w:rPr>
              <w:t>checkout</w:t>
            </w:r>
            <w:bookmarkEnd w:id="1"/>
            <w:r w:rsidRPr="00714B1F">
              <w:rPr>
                <w:rFonts w:ascii="Ubuntu" w:hAnsi="Ubuntu" w:cstheme="minorHAnsi"/>
                <w:b/>
                <w:sz w:val="20"/>
                <w:szCs w:val="20"/>
              </w:rPr>
              <w:t xml:space="preserve">. </w:t>
            </w:r>
            <w:r w:rsidRPr="00714B1F">
              <w:rPr>
                <w:rFonts w:ascii="Ubuntu" w:hAnsi="Ubuntu" w:cstheme="minorHAnsi"/>
                <w:sz w:val="20"/>
                <w:szCs w:val="20"/>
              </w:rPr>
              <w:t xml:space="preserve">If you have more than 1 exam room, you will need 1 clinical volunteer per additional exam room. </w:t>
            </w:r>
          </w:p>
          <w:p w14:paraId="0ED219EC" w14:textId="77777777" w:rsidR="00714B1F" w:rsidRPr="00714B1F" w:rsidRDefault="00714B1F" w:rsidP="006C4255">
            <w:pPr>
              <w:pStyle w:val="ListParagraph"/>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p>
          <w:p w14:paraId="2D3933EC" w14:textId="77777777" w:rsidR="00714B1F" w:rsidRPr="00714B1F" w:rsidRDefault="00714B1F" w:rsidP="00714B1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Ubuntu" w:hAnsi="Ubuntu" w:cstheme="minorHAnsi"/>
                <w:b/>
                <w:sz w:val="20"/>
                <w:szCs w:val="20"/>
                <w:u w:val="single"/>
              </w:rPr>
            </w:pPr>
            <w:r w:rsidRPr="00714B1F">
              <w:rPr>
                <w:rFonts w:ascii="Ubuntu" w:hAnsi="Ubuntu" w:cstheme="minorHAnsi"/>
                <w:b/>
                <w:sz w:val="20"/>
                <w:szCs w:val="20"/>
                <w:u w:val="single"/>
              </w:rPr>
              <w:t>Education Station</w:t>
            </w:r>
          </w:p>
          <w:p w14:paraId="0689BFA0" w14:textId="77777777" w:rsidR="00714B1F" w:rsidRPr="00714B1F" w:rsidRDefault="00714B1F" w:rsidP="006C4255">
            <w:pPr>
              <w:pStyle w:val="ListParagraph"/>
              <w:ind w:left="765"/>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To limit the number of volunteers needed and exposures, select 1-3 HP Education topics to offer in venue, either through posters with guided discussion, presentation (demonstration) or videos. At the education stations, facemasks and 6 feet/2 meter distancing is required between participants. One (1) Clinical volunteer or clinical student is required to do the </w:t>
            </w:r>
            <w:r w:rsidRPr="00714B1F">
              <w:rPr>
                <w:rFonts w:ascii="Ubuntu" w:hAnsi="Ubuntu" w:cstheme="minorHAnsi"/>
                <w:b/>
                <w:bCs/>
                <w:sz w:val="20"/>
                <w:szCs w:val="20"/>
              </w:rPr>
              <w:t>education offering</w:t>
            </w:r>
            <w:r w:rsidRPr="00714B1F">
              <w:rPr>
                <w:rFonts w:ascii="Ubuntu" w:hAnsi="Ubuntu" w:cstheme="minorHAnsi"/>
                <w:sz w:val="20"/>
                <w:szCs w:val="20"/>
              </w:rPr>
              <w:t>.</w:t>
            </w:r>
          </w:p>
          <w:p w14:paraId="6D891D43" w14:textId="77777777" w:rsidR="00714B1F" w:rsidRPr="00714B1F" w:rsidRDefault="00714B1F" w:rsidP="006C4255">
            <w:pPr>
              <w:pStyle w:val="ListParagraph"/>
              <w:ind w:left="765"/>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p>
          <w:p w14:paraId="40347FC3" w14:textId="77777777" w:rsidR="00714B1F" w:rsidRPr="00714B1F" w:rsidRDefault="00714B1F" w:rsidP="006C4255">
            <w:pPr>
              <w:pStyle w:val="ListParagraph"/>
              <w:ind w:left="765"/>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One (1) general volunteer will be required to </w:t>
            </w:r>
            <w:r w:rsidRPr="00714B1F">
              <w:rPr>
                <w:rFonts w:ascii="Ubuntu" w:hAnsi="Ubuntu" w:cstheme="minorHAnsi"/>
                <w:b/>
                <w:bCs/>
                <w:sz w:val="20"/>
                <w:szCs w:val="20"/>
              </w:rPr>
              <w:t>manage flow, assure signage, hygiene stations are stocked and clean</w:t>
            </w:r>
            <w:r w:rsidRPr="00714B1F">
              <w:rPr>
                <w:rFonts w:ascii="Ubuntu" w:hAnsi="Ubuntu" w:cstheme="minorHAnsi"/>
                <w:sz w:val="20"/>
                <w:szCs w:val="20"/>
              </w:rPr>
              <w:t>.</w:t>
            </w:r>
          </w:p>
        </w:tc>
      </w:tr>
      <w:tr w:rsidR="00714B1F" w:rsidRPr="00714B1F" w14:paraId="772E8936" w14:textId="77777777" w:rsidTr="00714B1F">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2324B0C0" w14:textId="77777777" w:rsidR="00714B1F" w:rsidRPr="00714B1F" w:rsidRDefault="00714B1F" w:rsidP="006C4255">
            <w:pPr>
              <w:rPr>
                <w:rFonts w:ascii="Ubuntu" w:eastAsia="Calibri" w:hAnsi="Ubuntu" w:cstheme="minorHAnsi"/>
                <w:b w:val="0"/>
                <w:sz w:val="20"/>
                <w:szCs w:val="20"/>
              </w:rPr>
            </w:pPr>
            <w:r w:rsidRPr="00714B1F">
              <w:rPr>
                <w:rFonts w:ascii="Ubuntu" w:eastAsia="Calibri" w:hAnsi="Ubuntu" w:cstheme="minorHAnsi"/>
                <w:b w:val="0"/>
                <w:sz w:val="20"/>
                <w:szCs w:val="20"/>
              </w:rPr>
              <w:lastRenderedPageBreak/>
              <w:t>HP Phase 3</w:t>
            </w:r>
          </w:p>
        </w:tc>
        <w:tc>
          <w:tcPr>
            <w:tcW w:w="9805" w:type="dxa"/>
            <w:shd w:val="clear" w:color="auto" w:fill="auto"/>
          </w:tcPr>
          <w:p w14:paraId="519D69AD" w14:textId="77777777" w:rsidR="00714B1F" w:rsidRPr="00714B1F" w:rsidRDefault="00714B1F" w:rsidP="006C4255">
            <w:pPr>
              <w:cnfStyle w:val="000000000000" w:firstRow="0" w:lastRow="0" w:firstColumn="0" w:lastColumn="0" w:oddVBand="0" w:evenVBand="0" w:oddHBand="0"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May return to the more traditional Health Promotion Screening Venue, but must continue to have hand sanitizers and messaging around hygiene, cough, sneeze throughout.  Proper hand hygiene for clinicians required, especially for clinical screening with direct contact (e.g. BMD and BP).  Gloves must be made available to volunteers at these stations. </w:t>
            </w:r>
          </w:p>
          <w:p w14:paraId="1EEBE6F8" w14:textId="77777777" w:rsidR="00714B1F" w:rsidRPr="00714B1F" w:rsidRDefault="00714B1F" w:rsidP="006C4255">
            <w:pPr>
              <w:cnfStyle w:val="000000000000" w:firstRow="0" w:lastRow="0" w:firstColumn="0" w:lastColumn="0" w:oddVBand="0" w:evenVBand="0" w:oddHBand="0" w:evenHBand="0" w:firstRowFirstColumn="0" w:firstRowLastColumn="0" w:lastRowFirstColumn="0" w:lastRowLastColumn="0"/>
              <w:rPr>
                <w:rFonts w:ascii="Ubuntu" w:hAnsi="Ubuntu" w:cstheme="minorHAnsi"/>
                <w:sz w:val="20"/>
                <w:szCs w:val="20"/>
              </w:rPr>
            </w:pPr>
          </w:p>
          <w:p w14:paraId="5B0878C1" w14:textId="77777777" w:rsidR="00714B1F" w:rsidRPr="00714B1F" w:rsidRDefault="00714B1F" w:rsidP="006C4255">
            <w:pPr>
              <w:cnfStyle w:val="000000000000" w:firstRow="0" w:lastRow="0" w:firstColumn="0" w:lastColumn="0" w:oddVBand="0" w:evenVBand="0" w:oddHBand="0"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Even in Phase 3, Clinical Directors and Programs need to have a plan for scheduling and better crowd control for the lines of people waiting to get into a discipline as well as inside the discipline.</w:t>
            </w:r>
          </w:p>
          <w:p w14:paraId="6F0D7AF2" w14:textId="77777777" w:rsidR="00714B1F" w:rsidRPr="00714B1F" w:rsidRDefault="00714B1F" w:rsidP="006C4255">
            <w:pPr>
              <w:cnfStyle w:val="000000000000" w:firstRow="0" w:lastRow="0" w:firstColumn="0" w:lastColumn="0" w:oddVBand="0" w:evenVBand="0" w:oddHBand="0"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Additional guidance will be forthcoming in regards to athletes touching educational items (fake foods, skeleton, etc.) and the baskets of giveaways.  If used, regular sanitation in between each athlete should be implemented still in this phase. </w:t>
            </w:r>
          </w:p>
          <w:p w14:paraId="73329943" w14:textId="77777777" w:rsidR="00714B1F" w:rsidRPr="00714B1F" w:rsidRDefault="00714B1F" w:rsidP="006C4255">
            <w:pPr>
              <w:cnfStyle w:val="000000000000" w:firstRow="0" w:lastRow="0" w:firstColumn="0" w:lastColumn="0" w:oddVBand="0" w:evenVBand="0" w:oddHBand="0" w:evenHBand="0" w:firstRowFirstColumn="0" w:firstRowLastColumn="0" w:lastRowFirstColumn="0" w:lastRowLastColumn="0"/>
              <w:rPr>
                <w:rFonts w:ascii="Ubuntu" w:hAnsi="Ubuntu" w:cstheme="minorHAnsi"/>
              </w:rPr>
            </w:pPr>
          </w:p>
        </w:tc>
      </w:tr>
    </w:tbl>
    <w:p w14:paraId="4F52CFC8" w14:textId="77777777" w:rsidR="00714B1F" w:rsidRPr="00714B1F" w:rsidRDefault="00714B1F" w:rsidP="00714B1F">
      <w:pPr>
        <w:autoSpaceDE w:val="0"/>
        <w:autoSpaceDN w:val="0"/>
        <w:adjustRightInd w:val="0"/>
        <w:spacing w:after="0" w:line="240" w:lineRule="auto"/>
        <w:rPr>
          <w:rFonts w:ascii="Ubuntu" w:hAnsi="Ubuntu" w:cstheme="minorHAnsi"/>
          <w:color w:val="000000"/>
          <w:sz w:val="20"/>
          <w:szCs w:val="20"/>
        </w:rPr>
      </w:pPr>
    </w:p>
    <w:tbl>
      <w:tblPr>
        <w:tblStyle w:val="GridTable4-Accent3"/>
        <w:tblW w:w="0" w:type="auto"/>
        <w:tblInd w:w="-275" w:type="dxa"/>
        <w:tblLook w:val="04A0" w:firstRow="1" w:lastRow="0" w:firstColumn="1" w:lastColumn="0" w:noHBand="0" w:noVBand="1"/>
      </w:tblPr>
      <w:tblGrid>
        <w:gridCol w:w="1170"/>
        <w:gridCol w:w="9805"/>
      </w:tblGrid>
      <w:tr w:rsidR="00714B1F" w:rsidRPr="00714B1F" w14:paraId="31BFDEA7" w14:textId="77777777" w:rsidTr="00714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gridSpan w:val="2"/>
            <w:shd w:val="clear" w:color="auto" w:fill="00B0F0"/>
          </w:tcPr>
          <w:p w14:paraId="36FA0C8A" w14:textId="77777777" w:rsidR="00714B1F" w:rsidRPr="00714B1F" w:rsidRDefault="00714B1F" w:rsidP="006C4255">
            <w:pPr>
              <w:autoSpaceDE w:val="0"/>
              <w:autoSpaceDN w:val="0"/>
              <w:adjustRightInd w:val="0"/>
              <w:jc w:val="center"/>
              <w:rPr>
                <w:rFonts w:ascii="Ubuntu" w:hAnsi="Ubuntu" w:cstheme="minorHAnsi"/>
                <w:color w:val="000000"/>
                <w:sz w:val="20"/>
                <w:szCs w:val="20"/>
              </w:rPr>
            </w:pPr>
            <w:r w:rsidRPr="00714B1F">
              <w:rPr>
                <w:rFonts w:ascii="Ubuntu" w:hAnsi="Ubuntu" w:cstheme="minorHAnsi"/>
                <w:color w:val="000000"/>
                <w:sz w:val="20"/>
                <w:szCs w:val="20"/>
              </w:rPr>
              <w:br w:type="page"/>
            </w:r>
            <w:r w:rsidRPr="00714B1F">
              <w:rPr>
                <w:rFonts w:ascii="Ubuntu" w:hAnsi="Ubuntu" w:cstheme="minorHAnsi"/>
                <w:color w:val="000000"/>
                <w:sz w:val="20"/>
                <w:szCs w:val="20"/>
              </w:rPr>
              <w:br w:type="page"/>
            </w:r>
            <w:r w:rsidRPr="00714B1F">
              <w:rPr>
                <w:rFonts w:ascii="Ubuntu" w:hAnsi="Ubuntu" w:cstheme="minorHAnsi"/>
                <w:sz w:val="28"/>
                <w:szCs w:val="20"/>
              </w:rPr>
              <w:t>Opening Eyes</w:t>
            </w:r>
          </w:p>
        </w:tc>
      </w:tr>
      <w:tr w:rsidR="00714B1F" w:rsidRPr="00714B1F" w14:paraId="1724BDFE" w14:textId="77777777" w:rsidTr="00714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DEEAF6" w:themeFill="accent1" w:themeFillTint="33"/>
          </w:tcPr>
          <w:p w14:paraId="28CD8250" w14:textId="3563AA25" w:rsidR="00714B1F" w:rsidRPr="00714B1F" w:rsidRDefault="00714B1F" w:rsidP="006C4255">
            <w:pPr>
              <w:rPr>
                <w:rFonts w:ascii="Ubuntu" w:eastAsia="Calibri" w:hAnsi="Ubuntu" w:cstheme="minorHAnsi"/>
                <w:b w:val="0"/>
                <w:sz w:val="20"/>
                <w:szCs w:val="20"/>
              </w:rPr>
            </w:pPr>
            <w:r w:rsidRPr="00714B1F">
              <w:rPr>
                <w:rFonts w:ascii="Ubuntu" w:eastAsia="Calibri" w:hAnsi="Ubuntu" w:cstheme="minorHAnsi"/>
                <w:b w:val="0"/>
                <w:sz w:val="20"/>
                <w:szCs w:val="20"/>
              </w:rPr>
              <w:t xml:space="preserve">OE </w:t>
            </w:r>
            <w:r w:rsidRPr="00714B1F">
              <w:rPr>
                <w:rFonts w:ascii="Ubuntu" w:eastAsia="Calibri" w:hAnsi="Ubuntu" w:cstheme="minorHAnsi"/>
                <w:b w:val="0"/>
                <w:sz w:val="20"/>
                <w:szCs w:val="20"/>
              </w:rPr>
              <w:t>Phase 1</w:t>
            </w:r>
          </w:p>
        </w:tc>
        <w:tc>
          <w:tcPr>
            <w:tcW w:w="9805" w:type="dxa"/>
            <w:shd w:val="clear" w:color="auto" w:fill="DEEAF6" w:themeFill="accent1" w:themeFillTint="33"/>
          </w:tcPr>
          <w:p w14:paraId="6F0D0223"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714B1F">
              <w:rPr>
                <w:rFonts w:ascii="Ubuntu" w:eastAsia="Calibri" w:hAnsi="Ubuntu" w:cstheme="minorHAnsi"/>
                <w:b/>
                <w:sz w:val="20"/>
                <w:szCs w:val="20"/>
              </w:rPr>
              <w:t xml:space="preserve">Follow the general Healthy Athlete Return to Screening guidance. </w:t>
            </w:r>
          </w:p>
          <w:p w14:paraId="6117F911" w14:textId="77777777" w:rsidR="00714B1F" w:rsidRPr="00714B1F" w:rsidRDefault="00714B1F" w:rsidP="006C4255">
            <w:p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 xml:space="preserve">In addition: </w:t>
            </w:r>
          </w:p>
          <w:p w14:paraId="6FBAE0DB" w14:textId="77777777" w:rsidR="00714B1F" w:rsidRPr="00714B1F" w:rsidRDefault="00714B1F" w:rsidP="00714B1F">
            <w:pPr>
              <w:pStyle w:val="ListParagraph"/>
              <w:numPr>
                <w:ilvl w:val="0"/>
                <w:numId w:val="22"/>
              </w:num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 xml:space="preserve">Mirror the process of the Special Olympics Lions Clubs International Opening Young Athlete Program (without dilation). </w:t>
            </w:r>
          </w:p>
          <w:p w14:paraId="6F513009" w14:textId="77777777" w:rsidR="00714B1F" w:rsidRPr="00714B1F" w:rsidRDefault="00714B1F" w:rsidP="006C4255">
            <w:pPr>
              <w:pStyle w:val="ListParagraph"/>
              <w:numPr>
                <w:ilvl w:val="0"/>
                <w:numId w:val="11"/>
              </w:num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Combine stations as possible to have one clinician interact with athlete throughout screening to minimize exposure to both the athlete and the clinician and all clinical tools will need to remain at one station.  </w:t>
            </w:r>
          </w:p>
          <w:p w14:paraId="18ACBA7D" w14:textId="77777777" w:rsidR="00714B1F" w:rsidRPr="00714B1F" w:rsidRDefault="00714B1F" w:rsidP="006C4255">
            <w:pPr>
              <w:pStyle w:val="ListParagraph"/>
              <w:numPr>
                <w:ilvl w:val="0"/>
                <w:numId w:val="11"/>
              </w:num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 xml:space="preserve">Ensure that equipment that is used is always cleaned and sanitized for each subsequent athlete.  </w:t>
            </w:r>
          </w:p>
          <w:p w14:paraId="357B1292" w14:textId="77777777" w:rsidR="00714B1F" w:rsidRPr="00714B1F" w:rsidRDefault="00714B1F" w:rsidP="006C4255">
            <w:pPr>
              <w:pStyle w:val="ListParagraph"/>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p>
          <w:p w14:paraId="4D84379E" w14:textId="77777777" w:rsidR="00714B1F" w:rsidRPr="00714B1F" w:rsidRDefault="00714B1F" w:rsidP="006C4255">
            <w:pPr>
              <w:shd w:val="clear" w:color="auto" w:fill="00B0F0"/>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b/>
                <w:color w:val="000000" w:themeColor="text1"/>
                <w:sz w:val="20"/>
                <w:szCs w:val="20"/>
              </w:rPr>
            </w:pPr>
            <w:r w:rsidRPr="00714B1F">
              <w:rPr>
                <w:rFonts w:ascii="Ubuntu" w:eastAsia="Times New Roman" w:hAnsi="Ubuntu" w:cstheme="minorHAnsi"/>
                <w:b/>
                <w:color w:val="000000" w:themeColor="text1"/>
                <w:sz w:val="20"/>
                <w:szCs w:val="20"/>
              </w:rPr>
              <w:t>Station 1</w:t>
            </w:r>
          </w:p>
          <w:p w14:paraId="6456744D" w14:textId="77777777" w:rsidR="00714B1F" w:rsidRPr="00714B1F" w:rsidRDefault="00714B1F" w:rsidP="006C4255">
            <w:pPr>
              <w:pStyle w:val="ListParagraph"/>
              <w:numPr>
                <w:ilvl w:val="0"/>
                <w:numId w:val="11"/>
              </w:num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 xml:space="preserve">There are some disposable options for eye covers/occluders that are affordable for the smaller venues when we serve smaller athlete numbers. </w:t>
            </w:r>
          </w:p>
          <w:p w14:paraId="63B887E2" w14:textId="77777777" w:rsidR="00714B1F" w:rsidRPr="00714B1F" w:rsidRDefault="00714B1F" w:rsidP="006C4255">
            <w:pPr>
              <w:pStyle w:val="ListParagraph"/>
              <w:numPr>
                <w:ilvl w:val="0"/>
                <w:numId w:val="11"/>
              </w:num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Near VA charts will require cleaning between athletes.  </w:t>
            </w:r>
          </w:p>
          <w:p w14:paraId="3941E81B" w14:textId="77777777" w:rsidR="00714B1F" w:rsidRPr="00714B1F" w:rsidRDefault="00714B1F" w:rsidP="006C4255">
            <w:pPr>
              <w:pStyle w:val="ListParagraph"/>
              <w:numPr>
                <w:ilvl w:val="0"/>
                <w:numId w:val="11"/>
              </w:num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 xml:space="preserve">Stereo glasses will need to be cleaned between athletes. </w:t>
            </w:r>
          </w:p>
          <w:p w14:paraId="30722914" w14:textId="77777777" w:rsidR="00714B1F" w:rsidRPr="00714B1F" w:rsidRDefault="00714B1F" w:rsidP="006C4255">
            <w:pPr>
              <w:pStyle w:val="ListParagraph"/>
              <w:numPr>
                <w:ilvl w:val="0"/>
                <w:numId w:val="11"/>
              </w:num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If possible, create a clear cover for the color vision test.  </w:t>
            </w:r>
          </w:p>
          <w:p w14:paraId="269EB2DE" w14:textId="77777777" w:rsidR="00714B1F" w:rsidRPr="00714B1F" w:rsidRDefault="00714B1F" w:rsidP="006C4255">
            <w:pPr>
              <w:pStyle w:val="ListParagraph"/>
              <w:numPr>
                <w:ilvl w:val="0"/>
                <w:numId w:val="11"/>
              </w:num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 xml:space="preserve">The Retinomax, Icare tonometer, and slit lamp can be done with the clinician wearing a face mask and gloves.  Each instrument will need to be sanitized between athletes. </w:t>
            </w:r>
          </w:p>
          <w:p w14:paraId="3140B6E1" w14:textId="77777777" w:rsidR="00714B1F" w:rsidRPr="00714B1F" w:rsidRDefault="00714B1F" w:rsidP="006C4255">
            <w:pPr>
              <w:pStyle w:val="ListParagraph"/>
              <w:numPr>
                <w:ilvl w:val="0"/>
                <w:numId w:val="11"/>
              </w:num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Suggest the use of a non-mydriatic camera for internal health.  </w:t>
            </w:r>
          </w:p>
          <w:p w14:paraId="1AB4B37A" w14:textId="77777777" w:rsidR="00714B1F" w:rsidRPr="00714B1F" w:rsidRDefault="00714B1F" w:rsidP="006C4255">
            <w:p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p>
          <w:p w14:paraId="21560BB7" w14:textId="77777777" w:rsidR="00714B1F" w:rsidRPr="00714B1F" w:rsidRDefault="00714B1F" w:rsidP="006C4255">
            <w:pPr>
              <w:shd w:val="clear" w:color="auto" w:fill="00B0F0"/>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b/>
                <w:color w:val="000000" w:themeColor="text1"/>
                <w:sz w:val="20"/>
                <w:szCs w:val="20"/>
              </w:rPr>
            </w:pPr>
            <w:r w:rsidRPr="00714B1F">
              <w:rPr>
                <w:rFonts w:ascii="Ubuntu" w:eastAsia="Times New Roman" w:hAnsi="Ubuntu" w:cstheme="minorHAnsi"/>
                <w:b/>
                <w:color w:val="000000" w:themeColor="text1"/>
                <w:sz w:val="20"/>
                <w:szCs w:val="20"/>
              </w:rPr>
              <w:t>Refraction</w:t>
            </w:r>
          </w:p>
          <w:p w14:paraId="7D0C2E63" w14:textId="77777777" w:rsidR="00714B1F" w:rsidRPr="00714B1F" w:rsidRDefault="00714B1F" w:rsidP="00714B1F">
            <w:pPr>
              <w:pStyle w:val="ListParagraph"/>
              <w:numPr>
                <w:ilvl w:val="0"/>
                <w:numId w:val="21"/>
              </w:num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While OE can continue to offer retinoscopy and refraction, phoropters should be used along with commercially available face masks that fit on to the phoropter.  </w:t>
            </w:r>
          </w:p>
          <w:p w14:paraId="575C9409" w14:textId="77777777" w:rsidR="00714B1F" w:rsidRPr="00714B1F" w:rsidRDefault="00714B1F" w:rsidP="006C4255">
            <w:pPr>
              <w:pStyle w:val="ListParagraph"/>
              <w:numPr>
                <w:ilvl w:val="0"/>
                <w:numId w:val="11"/>
              </w:num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 xml:space="preserve">Trial frames and trial lenses can only be used if there are sufficient resources to adhere to a strict sanitation protocol between athletes, including a dedicated volunteer to perform this cleaning. </w:t>
            </w:r>
          </w:p>
          <w:p w14:paraId="15A7F1B7" w14:textId="77777777" w:rsidR="00714B1F" w:rsidRPr="00714B1F" w:rsidRDefault="00714B1F" w:rsidP="006C4255">
            <w:p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p>
          <w:p w14:paraId="66F0C827" w14:textId="77777777" w:rsidR="00714B1F" w:rsidRPr="00714B1F" w:rsidRDefault="00714B1F" w:rsidP="006C4255">
            <w:pPr>
              <w:shd w:val="clear" w:color="auto" w:fill="00B0F0"/>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b/>
                <w:color w:val="000000" w:themeColor="text1"/>
                <w:sz w:val="20"/>
                <w:szCs w:val="20"/>
              </w:rPr>
            </w:pPr>
            <w:r w:rsidRPr="00714B1F">
              <w:rPr>
                <w:rFonts w:ascii="Ubuntu" w:eastAsia="Times New Roman" w:hAnsi="Ubuntu" w:cstheme="minorHAnsi"/>
                <w:b/>
                <w:color w:val="000000" w:themeColor="text1"/>
                <w:sz w:val="20"/>
                <w:szCs w:val="20"/>
              </w:rPr>
              <w:t>Frame Selection - Create a kit appropriate for a 10 person event</w:t>
            </w:r>
          </w:p>
          <w:p w14:paraId="3E3B75BB" w14:textId="77777777" w:rsidR="00714B1F" w:rsidRPr="00714B1F" w:rsidRDefault="00714B1F" w:rsidP="006C4255">
            <w:pPr>
              <w:pStyle w:val="ListParagraph"/>
              <w:numPr>
                <w:ilvl w:val="0"/>
                <w:numId w:val="11"/>
              </w:num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Frame selection will need to be controlled by a skilled optician. All frames touched or tried on will need to be sanitized before another individual touches.  No frames will be displayed, instead the optician will choose appropriate frames that would fit the athlete with a limited selection.</w:t>
            </w:r>
          </w:p>
          <w:p w14:paraId="0A20608D"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714B1F">
              <w:rPr>
                <w:rFonts w:ascii="Ubuntu" w:eastAsia="Calibri" w:hAnsi="Ubuntu" w:cstheme="minorHAnsi"/>
                <w:b/>
                <w:sz w:val="20"/>
                <w:szCs w:val="20"/>
              </w:rPr>
              <w:t xml:space="preserve"> </w:t>
            </w:r>
          </w:p>
        </w:tc>
      </w:tr>
      <w:tr w:rsidR="00714B1F" w:rsidRPr="00714B1F" w14:paraId="2C68F50E" w14:textId="77777777" w:rsidTr="00714B1F">
        <w:tc>
          <w:tcPr>
            <w:cnfStyle w:val="001000000000" w:firstRow="0" w:lastRow="0" w:firstColumn="1" w:lastColumn="0" w:oddVBand="0" w:evenVBand="0" w:oddHBand="0" w:evenHBand="0" w:firstRowFirstColumn="0" w:firstRowLastColumn="0" w:lastRowFirstColumn="0" w:lastRowLastColumn="0"/>
            <w:tcW w:w="1170" w:type="dxa"/>
          </w:tcPr>
          <w:p w14:paraId="27DF23EF" w14:textId="77777777" w:rsidR="00714B1F" w:rsidRPr="00714B1F" w:rsidRDefault="00714B1F" w:rsidP="006C4255">
            <w:pPr>
              <w:rPr>
                <w:rFonts w:ascii="Ubuntu" w:eastAsia="Calibri" w:hAnsi="Ubuntu" w:cstheme="minorHAnsi"/>
                <w:b w:val="0"/>
                <w:sz w:val="20"/>
                <w:szCs w:val="20"/>
              </w:rPr>
            </w:pPr>
            <w:r w:rsidRPr="00714B1F">
              <w:rPr>
                <w:rFonts w:ascii="Ubuntu" w:eastAsia="Calibri" w:hAnsi="Ubuntu" w:cstheme="minorHAnsi"/>
                <w:b w:val="0"/>
                <w:sz w:val="20"/>
                <w:szCs w:val="20"/>
              </w:rPr>
              <w:t xml:space="preserve">OE </w:t>
            </w:r>
            <w:r w:rsidRPr="00714B1F">
              <w:rPr>
                <w:rFonts w:ascii="Ubuntu" w:eastAsia="Calibri" w:hAnsi="Ubuntu" w:cstheme="minorHAnsi"/>
                <w:b w:val="0"/>
                <w:sz w:val="20"/>
                <w:szCs w:val="20"/>
              </w:rPr>
              <w:t>Phase 2</w:t>
            </w:r>
            <w:r w:rsidRPr="00714B1F">
              <w:rPr>
                <w:rFonts w:ascii="Ubuntu" w:eastAsia="Calibri" w:hAnsi="Ubuntu" w:cstheme="minorHAnsi"/>
                <w:b w:val="0"/>
                <w:sz w:val="20"/>
                <w:szCs w:val="20"/>
              </w:rPr>
              <w:t xml:space="preserve"> </w:t>
            </w:r>
          </w:p>
          <w:p w14:paraId="77F8AC9C" w14:textId="77777777" w:rsidR="00714B1F" w:rsidRPr="00714B1F" w:rsidRDefault="00714B1F" w:rsidP="006C4255">
            <w:pPr>
              <w:rPr>
                <w:rFonts w:ascii="Ubuntu" w:eastAsia="Calibri" w:hAnsi="Ubuntu" w:cstheme="minorHAnsi"/>
                <w:b w:val="0"/>
                <w:sz w:val="20"/>
                <w:szCs w:val="20"/>
              </w:rPr>
            </w:pPr>
          </w:p>
          <w:p w14:paraId="60DE943F" w14:textId="77777777" w:rsidR="00714B1F" w:rsidRPr="00714B1F" w:rsidRDefault="00714B1F" w:rsidP="006C4255">
            <w:pPr>
              <w:rPr>
                <w:rFonts w:ascii="Ubuntu" w:eastAsia="Calibri" w:hAnsi="Ubuntu" w:cstheme="minorHAnsi"/>
                <w:b w:val="0"/>
                <w:sz w:val="20"/>
                <w:szCs w:val="20"/>
              </w:rPr>
            </w:pPr>
          </w:p>
          <w:p w14:paraId="0347AB4E" w14:textId="77777777" w:rsidR="00714B1F" w:rsidRPr="00714B1F" w:rsidRDefault="00714B1F" w:rsidP="006C4255">
            <w:pPr>
              <w:rPr>
                <w:rFonts w:ascii="Ubuntu" w:eastAsia="Calibri" w:hAnsi="Ubuntu" w:cstheme="minorHAnsi"/>
                <w:b w:val="0"/>
                <w:sz w:val="20"/>
                <w:szCs w:val="20"/>
              </w:rPr>
            </w:pPr>
          </w:p>
          <w:p w14:paraId="45280BE6" w14:textId="77777777" w:rsidR="00714B1F" w:rsidRPr="00714B1F" w:rsidRDefault="00714B1F" w:rsidP="006C4255">
            <w:pPr>
              <w:rPr>
                <w:rFonts w:ascii="Ubuntu" w:eastAsia="Calibri" w:hAnsi="Ubuntu" w:cstheme="minorHAnsi"/>
                <w:b w:val="0"/>
                <w:sz w:val="20"/>
                <w:szCs w:val="20"/>
              </w:rPr>
            </w:pPr>
          </w:p>
          <w:p w14:paraId="1C025CED" w14:textId="77777777" w:rsidR="00714B1F" w:rsidRPr="00714B1F" w:rsidRDefault="00714B1F" w:rsidP="006C4255">
            <w:pPr>
              <w:rPr>
                <w:rFonts w:ascii="Ubuntu" w:eastAsia="Calibri" w:hAnsi="Ubuntu" w:cstheme="minorHAnsi"/>
                <w:b w:val="0"/>
                <w:sz w:val="20"/>
                <w:szCs w:val="20"/>
              </w:rPr>
            </w:pPr>
          </w:p>
          <w:p w14:paraId="6B8B717E" w14:textId="77777777" w:rsidR="00714B1F" w:rsidRPr="00714B1F" w:rsidRDefault="00714B1F" w:rsidP="006C4255">
            <w:pPr>
              <w:rPr>
                <w:rFonts w:ascii="Ubuntu" w:eastAsia="Calibri" w:hAnsi="Ubuntu" w:cstheme="minorHAnsi"/>
                <w:b w:val="0"/>
                <w:sz w:val="20"/>
                <w:szCs w:val="20"/>
              </w:rPr>
            </w:pPr>
          </w:p>
          <w:p w14:paraId="4AE78510" w14:textId="77777777" w:rsidR="00714B1F" w:rsidRPr="00714B1F" w:rsidRDefault="00714B1F" w:rsidP="006C4255">
            <w:pPr>
              <w:rPr>
                <w:rFonts w:ascii="Ubuntu" w:eastAsia="Calibri" w:hAnsi="Ubuntu" w:cstheme="minorHAnsi"/>
                <w:b w:val="0"/>
                <w:sz w:val="20"/>
                <w:szCs w:val="20"/>
              </w:rPr>
            </w:pPr>
          </w:p>
          <w:p w14:paraId="7F103276" w14:textId="77777777" w:rsidR="00714B1F" w:rsidRPr="00714B1F" w:rsidRDefault="00714B1F" w:rsidP="006C4255">
            <w:pPr>
              <w:rPr>
                <w:rFonts w:ascii="Ubuntu" w:eastAsia="Calibri" w:hAnsi="Ubuntu" w:cstheme="minorHAnsi"/>
                <w:b w:val="0"/>
                <w:sz w:val="20"/>
                <w:szCs w:val="20"/>
              </w:rPr>
            </w:pPr>
          </w:p>
          <w:p w14:paraId="7DC438DF" w14:textId="0C830CBC" w:rsidR="00714B1F" w:rsidRDefault="00714B1F" w:rsidP="006C4255">
            <w:pPr>
              <w:rPr>
                <w:rFonts w:ascii="Ubuntu" w:eastAsia="Calibri" w:hAnsi="Ubuntu" w:cstheme="minorHAnsi"/>
                <w:b w:val="0"/>
                <w:sz w:val="20"/>
                <w:szCs w:val="20"/>
              </w:rPr>
            </w:pPr>
          </w:p>
          <w:p w14:paraId="1A8C3CAD" w14:textId="77777777" w:rsidR="00714B1F" w:rsidRPr="00714B1F" w:rsidRDefault="00714B1F" w:rsidP="006C4255">
            <w:pPr>
              <w:rPr>
                <w:rFonts w:ascii="Ubuntu" w:eastAsia="Calibri" w:hAnsi="Ubuntu" w:cstheme="minorHAnsi"/>
                <w:b w:val="0"/>
                <w:sz w:val="20"/>
                <w:szCs w:val="20"/>
              </w:rPr>
            </w:pPr>
          </w:p>
          <w:p w14:paraId="779978A9" w14:textId="1A9C6B11" w:rsidR="00714B1F" w:rsidRPr="00714B1F" w:rsidRDefault="00714B1F" w:rsidP="006C4255">
            <w:pPr>
              <w:rPr>
                <w:rFonts w:ascii="Ubuntu" w:eastAsia="Calibri" w:hAnsi="Ubuntu" w:cstheme="minorHAnsi"/>
                <w:b w:val="0"/>
                <w:sz w:val="20"/>
                <w:szCs w:val="20"/>
              </w:rPr>
            </w:pPr>
            <w:r w:rsidRPr="00714B1F">
              <w:rPr>
                <w:rFonts w:ascii="Ubuntu" w:eastAsia="Calibri" w:hAnsi="Ubuntu" w:cstheme="minorHAnsi"/>
                <w:b w:val="0"/>
                <w:sz w:val="20"/>
                <w:szCs w:val="20"/>
              </w:rPr>
              <w:lastRenderedPageBreak/>
              <w:t>OE Phase 2</w:t>
            </w:r>
          </w:p>
        </w:tc>
        <w:tc>
          <w:tcPr>
            <w:tcW w:w="9805" w:type="dxa"/>
          </w:tcPr>
          <w:p w14:paraId="55B6DEDC" w14:textId="77777777" w:rsidR="00714B1F" w:rsidRPr="00714B1F" w:rsidRDefault="00714B1F" w:rsidP="006C4255">
            <w:pPr>
              <w:textAlignment w:val="baseline"/>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b/>
                <w:sz w:val="20"/>
                <w:szCs w:val="20"/>
              </w:rPr>
            </w:pPr>
            <w:r w:rsidRPr="00714B1F">
              <w:rPr>
                <w:rFonts w:ascii="Ubuntu" w:eastAsia="Calibri" w:hAnsi="Ubuntu" w:cstheme="minorHAnsi"/>
                <w:b/>
                <w:sz w:val="20"/>
                <w:szCs w:val="20"/>
              </w:rPr>
              <w:lastRenderedPageBreak/>
              <w:t xml:space="preserve">Follow the general Healthy Athlete Return to Screening guidance. </w:t>
            </w:r>
          </w:p>
          <w:p w14:paraId="63907450" w14:textId="77777777" w:rsidR="00714B1F" w:rsidRPr="00714B1F" w:rsidRDefault="00714B1F" w:rsidP="006C4255">
            <w:pPr>
              <w:textAlignment w:val="baseline"/>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sz w:val="20"/>
                <w:szCs w:val="20"/>
              </w:rPr>
            </w:pPr>
            <w:r w:rsidRPr="00714B1F">
              <w:rPr>
                <w:rFonts w:ascii="Ubuntu" w:eastAsia="Calibri" w:hAnsi="Ubuntu" w:cstheme="minorHAnsi"/>
                <w:sz w:val="20"/>
                <w:szCs w:val="20"/>
              </w:rPr>
              <w:t>In addition:</w:t>
            </w:r>
          </w:p>
          <w:p w14:paraId="37CB0B76" w14:textId="77777777" w:rsidR="00714B1F" w:rsidRPr="00714B1F" w:rsidRDefault="00714B1F" w:rsidP="006C4255">
            <w:pPr>
              <w:pStyle w:val="ListParagraph"/>
              <w:numPr>
                <w:ilvl w:val="0"/>
                <w:numId w:val="11"/>
              </w:num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Expand the process as described in Phase 1 to divide up the stations so that there are two primary areas.  One that can be manned by a non-eye care provider and the second station is manned by an eyecare provider.  In addition, refractions require a licensed optometrist or ophthalmologist and a skilled optician should handle the frame selection.</w:t>
            </w:r>
          </w:p>
          <w:p w14:paraId="03838503" w14:textId="77777777" w:rsidR="00714B1F" w:rsidRPr="00714B1F" w:rsidRDefault="00714B1F" w:rsidP="006C4255">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Try to maintain a limited number of Opening Eyes volunteers (both lay and professional) to interact with any one athlete in an effort to minimize exposure.</w:t>
            </w:r>
          </w:p>
          <w:p w14:paraId="67928114" w14:textId="77777777" w:rsidR="00714B1F" w:rsidRPr="00714B1F" w:rsidRDefault="00714B1F" w:rsidP="006C4255">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All clinical tools for the particular station will need to remain at one station.  Depending on the screening hours, shifts should be considered to limit the risk of cross infections.</w:t>
            </w:r>
          </w:p>
          <w:p w14:paraId="7A6ED6EC" w14:textId="77777777" w:rsidR="00714B1F" w:rsidRPr="00714B1F" w:rsidRDefault="00714B1F" w:rsidP="006C4255">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 xml:space="preserve">As some screening protocols do not allow for physical distancing, ensure that the athlete is wearing an appropriate face mask and that the clinician has all appropriate PPE to be able to offer </w:t>
            </w:r>
            <w:r w:rsidRPr="00714B1F">
              <w:rPr>
                <w:rFonts w:ascii="Ubuntu" w:eastAsia="Times New Roman" w:hAnsi="Ubuntu" w:cstheme="minorHAnsi"/>
                <w:color w:val="000000" w:themeColor="text1"/>
                <w:sz w:val="20"/>
                <w:szCs w:val="20"/>
              </w:rPr>
              <w:lastRenderedPageBreak/>
              <w:t xml:space="preserve">the program safely. Appropriate PPE should include face mask and face shield along with gloves that are disposable.  </w:t>
            </w:r>
          </w:p>
          <w:p w14:paraId="093802D7" w14:textId="77777777" w:rsidR="00714B1F" w:rsidRPr="00714B1F" w:rsidRDefault="00714B1F" w:rsidP="006C4255">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 xml:space="preserve">Ensure that equipment is always cleaned and sanitized for each subsequent athlete.  </w:t>
            </w:r>
          </w:p>
          <w:p w14:paraId="44D1A32F" w14:textId="77777777" w:rsidR="00714B1F" w:rsidRPr="00714B1F" w:rsidRDefault="00714B1F" w:rsidP="006C4255">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Where possible and cost-effective, use disposable eye covers/occluders.</w:t>
            </w:r>
          </w:p>
          <w:p w14:paraId="396E1AF1" w14:textId="77777777" w:rsidR="00714B1F" w:rsidRPr="00714B1F" w:rsidRDefault="00714B1F" w:rsidP="006C4255">
            <w:p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p>
          <w:p w14:paraId="500C535C" w14:textId="77777777" w:rsidR="00714B1F" w:rsidRPr="00714B1F" w:rsidRDefault="00714B1F" w:rsidP="006C4255">
            <w:pPr>
              <w:shd w:val="clear" w:color="auto" w:fill="00B0F0"/>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b/>
                <w:color w:val="000000" w:themeColor="text1"/>
                <w:sz w:val="20"/>
                <w:szCs w:val="20"/>
              </w:rPr>
            </w:pPr>
            <w:r w:rsidRPr="00714B1F">
              <w:rPr>
                <w:rFonts w:ascii="Ubuntu" w:eastAsia="Times New Roman" w:hAnsi="Ubuntu" w:cstheme="minorHAnsi"/>
                <w:b/>
                <w:color w:val="000000" w:themeColor="text1"/>
                <w:sz w:val="20"/>
                <w:szCs w:val="20"/>
              </w:rPr>
              <w:t xml:space="preserve">Station 1 – VA – far – monocular, near -binocular, color vision </w:t>
            </w:r>
          </w:p>
          <w:p w14:paraId="03E6D907" w14:textId="77777777" w:rsidR="00714B1F" w:rsidRPr="00714B1F" w:rsidRDefault="00714B1F" w:rsidP="006C4255">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Near VA charts will require cleaning between athletes.  </w:t>
            </w:r>
          </w:p>
          <w:p w14:paraId="4A208489" w14:textId="77777777" w:rsidR="00714B1F" w:rsidRPr="00714B1F" w:rsidRDefault="00714B1F" w:rsidP="006C4255">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If possible, create a clear cover for the color vision test.  </w:t>
            </w:r>
          </w:p>
          <w:p w14:paraId="5C894EF0" w14:textId="77777777" w:rsidR="00714B1F" w:rsidRPr="00714B1F" w:rsidRDefault="00714B1F" w:rsidP="006C4255">
            <w:p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p>
          <w:p w14:paraId="1AA63EDB" w14:textId="77777777" w:rsidR="00714B1F" w:rsidRPr="00714B1F" w:rsidRDefault="00714B1F" w:rsidP="006C4255">
            <w:pPr>
              <w:shd w:val="clear" w:color="auto" w:fill="00B0F0"/>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b/>
                <w:color w:val="000000" w:themeColor="text1"/>
                <w:sz w:val="20"/>
                <w:szCs w:val="20"/>
              </w:rPr>
            </w:pPr>
            <w:r w:rsidRPr="00714B1F">
              <w:rPr>
                <w:rFonts w:ascii="Ubuntu" w:eastAsia="Times New Roman" w:hAnsi="Ubuntu" w:cstheme="minorHAnsi"/>
                <w:b/>
                <w:color w:val="000000" w:themeColor="text1"/>
                <w:sz w:val="20"/>
                <w:szCs w:val="20"/>
              </w:rPr>
              <w:t>Station 2 – Autorefraction, Tonometry, External, Pupils, Internal Combined</w:t>
            </w:r>
          </w:p>
          <w:p w14:paraId="76C62016" w14:textId="77777777" w:rsidR="00714B1F" w:rsidRPr="00714B1F" w:rsidRDefault="00714B1F" w:rsidP="006C4255">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 xml:space="preserve">The Retinomax, Icare tonometer, and slit lamp can be done with the clinician wearing a face mask and gloves.  Each instrument will need to be sanitized between athletes. </w:t>
            </w:r>
          </w:p>
          <w:p w14:paraId="29C9E59A" w14:textId="77777777" w:rsidR="00714B1F" w:rsidRPr="00714B1F" w:rsidRDefault="00714B1F" w:rsidP="006C4255">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Suggest the use of a non-mydriatic camera for internal health.  </w:t>
            </w:r>
          </w:p>
          <w:p w14:paraId="417A174B" w14:textId="77777777" w:rsidR="00714B1F" w:rsidRPr="00714B1F" w:rsidRDefault="00714B1F" w:rsidP="006C4255">
            <w:p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p>
          <w:p w14:paraId="03DC63A1" w14:textId="77777777" w:rsidR="00714B1F" w:rsidRPr="00714B1F" w:rsidRDefault="00714B1F" w:rsidP="006C4255">
            <w:pPr>
              <w:shd w:val="clear" w:color="auto" w:fill="00B0F0"/>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b/>
                <w:color w:val="000000" w:themeColor="text1"/>
                <w:sz w:val="20"/>
                <w:szCs w:val="20"/>
              </w:rPr>
            </w:pPr>
            <w:r w:rsidRPr="00714B1F">
              <w:rPr>
                <w:rFonts w:ascii="Ubuntu" w:eastAsia="Times New Roman" w:hAnsi="Ubuntu" w:cstheme="minorHAnsi"/>
                <w:b/>
                <w:color w:val="000000" w:themeColor="text1"/>
                <w:sz w:val="20"/>
                <w:szCs w:val="20"/>
              </w:rPr>
              <w:t>Refraction</w:t>
            </w:r>
          </w:p>
          <w:p w14:paraId="38E6C0A0" w14:textId="77777777" w:rsidR="00714B1F" w:rsidRPr="00714B1F" w:rsidRDefault="00714B1F" w:rsidP="00714B1F">
            <w:pPr>
              <w:pStyle w:val="ListParagraph"/>
              <w:numPr>
                <w:ilvl w:val="0"/>
                <w:numId w:val="21"/>
              </w:num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While OE can continue to offer retinoscopy and refraction, phoropters should be used along with commercially available face masks that fit on to the phoropter.  </w:t>
            </w:r>
          </w:p>
          <w:p w14:paraId="07788941" w14:textId="77777777" w:rsidR="00714B1F" w:rsidRPr="00714B1F" w:rsidRDefault="00714B1F" w:rsidP="006C4255">
            <w:pPr>
              <w:pStyle w:val="ListParagraph"/>
              <w:numPr>
                <w:ilvl w:val="0"/>
                <w:numId w:val="11"/>
              </w:num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 xml:space="preserve">Trial frames and trial lenses can only be used if there are sufficient resources to adhere to a strict sanitation protocol between athletes, including a dedicated volunteer to perform this cleaning. </w:t>
            </w:r>
          </w:p>
          <w:p w14:paraId="36362EE6" w14:textId="77777777" w:rsidR="00714B1F" w:rsidRPr="00714B1F" w:rsidRDefault="00714B1F" w:rsidP="006C4255">
            <w:p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p>
          <w:p w14:paraId="57B1EE71" w14:textId="77777777" w:rsidR="00714B1F" w:rsidRPr="00714B1F" w:rsidRDefault="00714B1F" w:rsidP="006C4255">
            <w:pPr>
              <w:shd w:val="clear" w:color="auto" w:fill="00B0F0"/>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b/>
                <w:color w:val="000000" w:themeColor="text1"/>
                <w:sz w:val="20"/>
                <w:szCs w:val="20"/>
              </w:rPr>
            </w:pPr>
            <w:r w:rsidRPr="00714B1F">
              <w:rPr>
                <w:rFonts w:ascii="Ubuntu" w:eastAsia="Times New Roman" w:hAnsi="Ubuntu" w:cstheme="minorHAnsi"/>
                <w:b/>
                <w:color w:val="000000" w:themeColor="text1"/>
                <w:sz w:val="20"/>
                <w:szCs w:val="20"/>
              </w:rPr>
              <w:t>Frame Selection - Create a kit appropriate for a 50 person event</w:t>
            </w:r>
          </w:p>
          <w:p w14:paraId="60154A6D" w14:textId="77777777" w:rsidR="00714B1F" w:rsidRPr="00714B1F" w:rsidRDefault="00714B1F" w:rsidP="006C4255">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714B1F">
              <w:rPr>
                <w:rFonts w:ascii="Ubuntu" w:eastAsia="Times New Roman" w:hAnsi="Ubuntu" w:cstheme="minorHAnsi"/>
                <w:color w:val="000000" w:themeColor="text1"/>
                <w:sz w:val="20"/>
                <w:szCs w:val="20"/>
              </w:rPr>
              <w:t>Frame selection will need to be controlled by a skilled optician. All frames touched or tried on will need to be sanitized.  No frames will displayed, instead the optician will choose appropriate frames that would fit the athlete with a limited selection.</w:t>
            </w:r>
          </w:p>
          <w:p w14:paraId="2BD52E96" w14:textId="77777777" w:rsidR="00714B1F" w:rsidRPr="00714B1F" w:rsidRDefault="00714B1F" w:rsidP="006C4255">
            <w:p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p>
        </w:tc>
      </w:tr>
      <w:tr w:rsidR="00714B1F" w:rsidRPr="00714B1F" w14:paraId="310B58D4" w14:textId="77777777" w:rsidTr="00714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DEEAF6" w:themeFill="accent1" w:themeFillTint="33"/>
          </w:tcPr>
          <w:p w14:paraId="518DD547" w14:textId="11472CB8" w:rsidR="00714B1F" w:rsidRPr="00714B1F" w:rsidRDefault="00714B1F" w:rsidP="006C4255">
            <w:pPr>
              <w:rPr>
                <w:rFonts w:ascii="Ubuntu" w:eastAsia="Calibri" w:hAnsi="Ubuntu" w:cstheme="minorHAnsi"/>
                <w:b w:val="0"/>
                <w:sz w:val="20"/>
                <w:szCs w:val="20"/>
              </w:rPr>
            </w:pPr>
            <w:r w:rsidRPr="00714B1F">
              <w:rPr>
                <w:rFonts w:ascii="Ubuntu" w:eastAsia="Calibri" w:hAnsi="Ubuntu" w:cstheme="minorHAnsi"/>
                <w:b w:val="0"/>
                <w:sz w:val="20"/>
                <w:szCs w:val="20"/>
              </w:rPr>
              <w:lastRenderedPageBreak/>
              <w:t xml:space="preserve">OE </w:t>
            </w:r>
            <w:r w:rsidRPr="00714B1F">
              <w:rPr>
                <w:rFonts w:ascii="Ubuntu" w:eastAsia="Calibri" w:hAnsi="Ubuntu" w:cstheme="minorHAnsi"/>
                <w:b w:val="0"/>
                <w:sz w:val="20"/>
                <w:szCs w:val="20"/>
              </w:rPr>
              <w:t>Phase 3</w:t>
            </w:r>
          </w:p>
        </w:tc>
        <w:tc>
          <w:tcPr>
            <w:tcW w:w="9805" w:type="dxa"/>
            <w:shd w:val="clear" w:color="auto" w:fill="DEEAF6" w:themeFill="accent1" w:themeFillTint="33"/>
          </w:tcPr>
          <w:p w14:paraId="493BF1AA"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hAnsi="Ubuntu" w:cstheme="minorHAnsi"/>
                <w:b/>
                <w:sz w:val="20"/>
                <w:szCs w:val="20"/>
              </w:rPr>
            </w:pPr>
            <w:r w:rsidRPr="00714B1F">
              <w:rPr>
                <w:rFonts w:ascii="Ubuntu" w:eastAsia="Times New Roman" w:hAnsi="Ubuntu" w:cstheme="minorHAnsi"/>
                <w:b/>
                <w:color w:val="000000" w:themeColor="text1"/>
                <w:sz w:val="20"/>
                <w:szCs w:val="20"/>
              </w:rPr>
              <w:t>Follow the general Healthy Athlete Return to Screening Guidance for Phase 3</w:t>
            </w:r>
            <w:r w:rsidRPr="00714B1F">
              <w:rPr>
                <w:rFonts w:ascii="Ubuntu" w:hAnsi="Ubuntu" w:cstheme="minorHAnsi"/>
                <w:b/>
                <w:sz w:val="20"/>
                <w:szCs w:val="20"/>
              </w:rPr>
              <w:t xml:space="preserve"> </w:t>
            </w:r>
          </w:p>
          <w:p w14:paraId="1BB2DDAD"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In addition: </w:t>
            </w:r>
          </w:p>
          <w:p w14:paraId="37EF044C" w14:textId="77777777" w:rsidR="00714B1F" w:rsidRPr="00714B1F" w:rsidRDefault="00714B1F" w:rsidP="006C425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Ubuntu" w:hAnsi="Ubuntu" w:cstheme="minorHAnsi"/>
                <w:color w:val="000000" w:themeColor="text1"/>
                <w:sz w:val="20"/>
                <w:szCs w:val="20"/>
              </w:rPr>
            </w:pPr>
            <w:r w:rsidRPr="00714B1F">
              <w:rPr>
                <w:rFonts w:ascii="Ubuntu" w:hAnsi="Ubuntu" w:cstheme="minorHAnsi"/>
                <w:color w:val="000000" w:themeColor="text1"/>
                <w:sz w:val="20"/>
                <w:szCs w:val="20"/>
              </w:rPr>
              <w:t>Recommended breaking down station 2 to the following:</w:t>
            </w:r>
          </w:p>
          <w:p w14:paraId="6784B844" w14:textId="77777777" w:rsidR="00714B1F" w:rsidRPr="00714B1F" w:rsidRDefault="00714B1F" w:rsidP="006C4255">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Ubuntu" w:hAnsi="Ubuntu" w:cstheme="minorHAnsi"/>
                <w:color w:val="000000" w:themeColor="text1"/>
                <w:sz w:val="20"/>
                <w:szCs w:val="20"/>
              </w:rPr>
            </w:pPr>
            <w:r w:rsidRPr="00714B1F">
              <w:rPr>
                <w:rFonts w:ascii="Ubuntu" w:hAnsi="Ubuntu" w:cstheme="minorHAnsi"/>
                <w:color w:val="000000" w:themeColor="text1"/>
                <w:sz w:val="20"/>
                <w:szCs w:val="20"/>
              </w:rPr>
              <w:t>Station 2a – retinomax, , IOP</w:t>
            </w:r>
          </w:p>
          <w:p w14:paraId="699DEEAE" w14:textId="77777777" w:rsidR="00714B1F" w:rsidRPr="00714B1F" w:rsidRDefault="00714B1F" w:rsidP="006C4255">
            <w:pPr>
              <w:pStyle w:val="ListParagraph"/>
              <w:numPr>
                <w:ilvl w:val="1"/>
                <w:numId w:val="12"/>
              </w:numPr>
              <w:cnfStyle w:val="000000100000" w:firstRow="0" w:lastRow="0" w:firstColumn="0" w:lastColumn="0" w:oddVBand="0" w:evenVBand="0" w:oddHBand="1" w:evenHBand="0" w:firstRowFirstColumn="0" w:firstRowLastColumn="0" w:lastRowFirstColumn="0" w:lastRowLastColumn="0"/>
              <w:rPr>
                <w:rFonts w:ascii="Ubuntu" w:hAnsi="Ubuntu" w:cstheme="minorHAnsi"/>
                <w:color w:val="000000" w:themeColor="text1"/>
                <w:sz w:val="20"/>
                <w:szCs w:val="20"/>
              </w:rPr>
            </w:pPr>
            <w:r w:rsidRPr="00714B1F">
              <w:rPr>
                <w:rFonts w:ascii="Ubuntu" w:hAnsi="Ubuntu" w:cstheme="minorHAnsi"/>
                <w:color w:val="000000" w:themeColor="text1"/>
                <w:sz w:val="20"/>
                <w:szCs w:val="20"/>
              </w:rPr>
              <w:t>Station 2b – external, internal, pupils</w:t>
            </w:r>
          </w:p>
          <w:p w14:paraId="6ADA6B37" w14:textId="77777777" w:rsidR="00714B1F" w:rsidRPr="00714B1F" w:rsidRDefault="00714B1F" w:rsidP="006C425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Ubuntu" w:hAnsi="Ubuntu" w:cstheme="minorHAnsi"/>
                <w:color w:val="000000" w:themeColor="text1"/>
                <w:sz w:val="20"/>
                <w:szCs w:val="20"/>
              </w:rPr>
            </w:pPr>
            <w:r w:rsidRPr="00714B1F">
              <w:rPr>
                <w:rFonts w:ascii="Ubuntu" w:hAnsi="Ubuntu" w:cstheme="minorHAnsi"/>
                <w:color w:val="000000" w:themeColor="text1"/>
                <w:sz w:val="20"/>
                <w:szCs w:val="20"/>
              </w:rPr>
              <w:t xml:space="preserve">Athletes should be brought into the venue under controlled numbers in an effort to eliminate long lines.  Athletes waiting for refractions will be sent out of the venue and will be called when their turn is up.  </w:t>
            </w:r>
          </w:p>
          <w:p w14:paraId="58500D4C" w14:textId="77777777" w:rsidR="00714B1F" w:rsidRPr="00714B1F" w:rsidRDefault="00714B1F" w:rsidP="006C425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Ubuntu" w:hAnsi="Ubuntu" w:cstheme="minorHAnsi"/>
                <w:color w:val="000000" w:themeColor="text1"/>
                <w:sz w:val="20"/>
                <w:szCs w:val="20"/>
              </w:rPr>
            </w:pPr>
            <w:r w:rsidRPr="00714B1F">
              <w:rPr>
                <w:rFonts w:ascii="Ubuntu" w:hAnsi="Ubuntu" w:cstheme="minorHAnsi"/>
                <w:color w:val="000000" w:themeColor="text1"/>
                <w:sz w:val="20"/>
                <w:szCs w:val="20"/>
              </w:rPr>
              <w:t>Additional volunteers specifically for cleaning and disinfecting the venue are required</w:t>
            </w:r>
          </w:p>
          <w:p w14:paraId="121B013E" w14:textId="77777777" w:rsidR="00714B1F" w:rsidRPr="00714B1F" w:rsidRDefault="00714B1F" w:rsidP="006C4255">
            <w:p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p>
        </w:tc>
      </w:tr>
    </w:tbl>
    <w:p w14:paraId="1B5B846D" w14:textId="77777777" w:rsidR="00714B1F" w:rsidRPr="00142003" w:rsidRDefault="00714B1F" w:rsidP="00714B1F">
      <w:pPr>
        <w:autoSpaceDE w:val="0"/>
        <w:autoSpaceDN w:val="0"/>
        <w:adjustRightInd w:val="0"/>
        <w:spacing w:after="0" w:line="240" w:lineRule="auto"/>
        <w:rPr>
          <w:rFonts w:cstheme="minorHAnsi"/>
          <w:color w:val="000000"/>
          <w:sz w:val="20"/>
          <w:szCs w:val="20"/>
        </w:rPr>
      </w:pPr>
    </w:p>
    <w:p w14:paraId="20F4010C" w14:textId="77777777" w:rsidR="00714B1F" w:rsidRPr="00142003" w:rsidRDefault="00714B1F" w:rsidP="00714B1F">
      <w:pPr>
        <w:autoSpaceDE w:val="0"/>
        <w:autoSpaceDN w:val="0"/>
        <w:adjustRightInd w:val="0"/>
        <w:spacing w:after="0" w:line="240" w:lineRule="auto"/>
        <w:rPr>
          <w:rFonts w:cstheme="minorHAnsi"/>
          <w:color w:val="000000"/>
          <w:sz w:val="20"/>
          <w:szCs w:val="20"/>
        </w:rPr>
      </w:pPr>
    </w:p>
    <w:p w14:paraId="1DBF1CC8" w14:textId="77777777" w:rsidR="00714B1F" w:rsidRPr="00714B1F" w:rsidRDefault="00714B1F" w:rsidP="00714B1F">
      <w:pPr>
        <w:autoSpaceDE w:val="0"/>
        <w:autoSpaceDN w:val="0"/>
        <w:adjustRightInd w:val="0"/>
        <w:spacing w:after="0" w:line="240" w:lineRule="auto"/>
        <w:jc w:val="center"/>
        <w:rPr>
          <w:rFonts w:ascii="Ubuntu" w:hAnsi="Ubuntu"/>
          <w:sz w:val="48"/>
          <w:szCs w:val="20"/>
        </w:rPr>
      </w:pPr>
    </w:p>
    <w:sectPr w:rsidR="00714B1F" w:rsidRPr="00714B1F" w:rsidSect="00F91A4D">
      <w:headerReference w:type="default" r:id="rId15"/>
      <w:footerReference w:type="default" r:id="rId16"/>
      <w:pgSz w:w="12240" w:h="15840"/>
      <w:pgMar w:top="1620" w:right="720" w:bottom="900" w:left="810" w:header="180"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F58D" w16cex:dateUtc="2020-06-12T18:37:00Z"/>
  <w16cex:commentExtensible w16cex:durableId="228DF5DE" w16cex:dateUtc="2020-06-12T18:38:00Z"/>
  <w16cex:commentExtensible w16cex:durableId="228DF611" w16cex:dateUtc="2020-06-12T18:39:00Z"/>
  <w16cex:commentExtensible w16cex:durableId="228DF6A0" w16cex:dateUtc="2020-06-12T18:42:00Z"/>
  <w16cex:commentExtensible w16cex:durableId="228DF6C4" w16cex:dateUtc="2020-06-12T18:42:00Z"/>
  <w16cex:commentExtensible w16cex:durableId="228DF751" w16cex:dateUtc="2020-06-12T18:45:00Z"/>
  <w16cex:commentExtensible w16cex:durableId="228DF75F" w16cex:dateUtc="2020-06-12T18:45:00Z"/>
  <w16cex:commentExtensible w16cex:durableId="228DF72C" w16cex:dateUtc="2020-06-12T18:44:00Z"/>
  <w16cex:commentExtensible w16cex:durableId="228DF802" w16cex:dateUtc="2020-06-12T18:48:00Z"/>
  <w16cex:commentExtensible w16cex:durableId="228DFBA3" w16cex:dateUtc="2020-06-12T1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D0315B" w16cid:durableId="228DF578"/>
  <w16cid:commentId w16cid:paraId="0B7E9C52" w16cid:durableId="228DF579"/>
  <w16cid:commentId w16cid:paraId="4D875482" w16cid:durableId="228DF58D"/>
  <w16cid:commentId w16cid:paraId="6A28DA3D" w16cid:durableId="228DF5DE"/>
  <w16cid:commentId w16cid:paraId="3C48C2EE" w16cid:durableId="228DF611"/>
  <w16cid:commentId w16cid:paraId="133FB136" w16cid:durableId="228DF57A"/>
  <w16cid:commentId w16cid:paraId="0DCBD9DC" w16cid:durableId="228DF6A0"/>
  <w16cid:commentId w16cid:paraId="4ED79BB4" w16cid:durableId="228DF6C4"/>
  <w16cid:commentId w16cid:paraId="545C7F15" w16cid:durableId="228DF751"/>
  <w16cid:commentId w16cid:paraId="4E80CD3C" w16cid:durableId="228DF75F"/>
  <w16cid:commentId w16cid:paraId="3F14AF3B" w16cid:durableId="228DF72C"/>
  <w16cid:commentId w16cid:paraId="2AD0DFB6" w16cid:durableId="228DF802"/>
  <w16cid:commentId w16cid:paraId="0D7E19AB" w16cid:durableId="228DF57B"/>
  <w16cid:commentId w16cid:paraId="15639A54" w16cid:durableId="228DFB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C2437" w14:textId="77777777" w:rsidR="00820218" w:rsidRDefault="00820218" w:rsidP="00F6703A">
      <w:pPr>
        <w:spacing w:after="0" w:line="240" w:lineRule="auto"/>
      </w:pPr>
      <w:r>
        <w:separator/>
      </w:r>
    </w:p>
  </w:endnote>
  <w:endnote w:type="continuationSeparator" w:id="0">
    <w:p w14:paraId="2465ACD8" w14:textId="77777777" w:rsidR="00820218" w:rsidRDefault="00820218" w:rsidP="00F6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107684"/>
      <w:docPartObj>
        <w:docPartGallery w:val="Page Numbers (Bottom of Page)"/>
        <w:docPartUnique/>
      </w:docPartObj>
    </w:sdtPr>
    <w:sdtEndPr>
      <w:rPr>
        <w:noProof/>
      </w:rPr>
    </w:sdtEndPr>
    <w:sdtContent>
      <w:p w14:paraId="6150689C" w14:textId="72171E75" w:rsidR="003B10E2" w:rsidRDefault="003B10E2">
        <w:pPr>
          <w:pStyle w:val="Footer"/>
          <w:jc w:val="right"/>
        </w:pPr>
        <w:r>
          <w:fldChar w:fldCharType="begin"/>
        </w:r>
        <w:r>
          <w:instrText xml:space="preserve"> PAGE   \* MERGEFORMAT </w:instrText>
        </w:r>
        <w:r>
          <w:fldChar w:fldCharType="separate"/>
        </w:r>
        <w:r w:rsidR="00926213">
          <w:rPr>
            <w:noProof/>
          </w:rPr>
          <w:t>1</w:t>
        </w:r>
        <w:r>
          <w:rPr>
            <w:noProof/>
          </w:rPr>
          <w:fldChar w:fldCharType="end"/>
        </w:r>
      </w:p>
    </w:sdtContent>
  </w:sdt>
  <w:p w14:paraId="64CA04AF" w14:textId="77777777" w:rsidR="003B10E2" w:rsidRDefault="003B1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D34C2" w14:textId="77777777" w:rsidR="00820218" w:rsidRDefault="00820218" w:rsidP="00F6703A">
      <w:pPr>
        <w:spacing w:after="0" w:line="240" w:lineRule="auto"/>
      </w:pPr>
      <w:r>
        <w:separator/>
      </w:r>
    </w:p>
  </w:footnote>
  <w:footnote w:type="continuationSeparator" w:id="0">
    <w:p w14:paraId="339CCEDB" w14:textId="77777777" w:rsidR="00820218" w:rsidRDefault="00820218" w:rsidP="00F67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D8D8" w14:textId="29331646" w:rsidR="003B10E2" w:rsidRDefault="00F91A4D">
    <w:pPr>
      <w:pStyle w:val="Header"/>
    </w:pPr>
    <w:r>
      <w:rPr>
        <w:rFonts w:ascii="Ubuntu" w:hAnsi="Ubuntu"/>
        <w:b/>
        <w:noProof/>
        <w:sz w:val="32"/>
        <w:szCs w:val="20"/>
      </w:rPr>
      <w:drawing>
        <wp:inline distT="0" distB="0" distL="0" distR="0" wp14:anchorId="70345962" wp14:editId="11E26D10">
          <wp:extent cx="1666240" cy="895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_Icon_Healthy_Athletes_CMYK-01.png"/>
                  <pic:cNvPicPr/>
                </pic:nvPicPr>
                <pic:blipFill rotWithShape="1">
                  <a:blip r:embed="rId1" cstate="print">
                    <a:extLst>
                      <a:ext uri="{28A0092B-C50C-407E-A947-70E740481C1C}">
                        <a14:useLocalDpi xmlns:a14="http://schemas.microsoft.com/office/drawing/2010/main" val="0"/>
                      </a:ext>
                    </a:extLst>
                  </a:blip>
                  <a:srcRect t="17751" b="12718"/>
                  <a:stretch/>
                </pic:blipFill>
                <pic:spPr bwMode="auto">
                  <a:xfrm>
                    <a:off x="0" y="0"/>
                    <a:ext cx="1669157" cy="896917"/>
                  </a:xfrm>
                  <a:prstGeom prst="rect">
                    <a:avLst/>
                  </a:prstGeom>
                  <a:ln>
                    <a:noFill/>
                  </a:ln>
                  <a:extLst>
                    <a:ext uri="{53640926-AAD7-44D8-BBD7-CCE9431645EC}">
                      <a14:shadowObscured xmlns:a14="http://schemas.microsoft.com/office/drawing/2010/main"/>
                    </a:ext>
                  </a:extLst>
                </pic:spPr>
              </pic:pic>
            </a:graphicData>
          </a:graphic>
        </wp:inline>
      </w:drawing>
    </w:r>
    <w:r w:rsidR="00842D7A" w:rsidRPr="00246674">
      <w:rPr>
        <w:rFonts w:ascii="Arial" w:hAnsi="Arial" w:cs="Arial"/>
        <w:noProof/>
        <w:color w:val="000000" w:themeColor="text1"/>
        <w:sz w:val="24"/>
        <w:szCs w:val="24"/>
      </w:rPr>
      <w:drawing>
        <wp:anchor distT="0" distB="0" distL="114300" distR="114300" simplePos="0" relativeHeight="251657216" behindDoc="1" locked="0" layoutInCell="1" allowOverlap="1" wp14:anchorId="35B3B60A" wp14:editId="4A5B7659">
          <wp:simplePos x="0" y="0"/>
          <wp:positionH relativeFrom="page">
            <wp:posOffset>4829175</wp:posOffset>
          </wp:positionH>
          <wp:positionV relativeFrom="page">
            <wp:posOffset>266700</wp:posOffset>
          </wp:positionV>
          <wp:extent cx="2703415" cy="822497"/>
          <wp:effectExtent l="0" t="0" r="0" b="0"/>
          <wp:wrapNone/>
          <wp:docPr id="16" name="Picture 16"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3415" cy="822497"/>
                  </a:xfrm>
                  <a:prstGeom prst="rect">
                    <a:avLst/>
                  </a:prstGeom>
                  <a:noFill/>
                  <a:ln>
                    <a:noFill/>
                  </a:ln>
                </pic:spPr>
              </pic:pic>
            </a:graphicData>
          </a:graphic>
          <wp14:sizeRelH relativeFrom="page">
            <wp14:pctWidth>0</wp14:pctWidth>
          </wp14:sizeRelH>
          <wp14:sizeRelV relativeFrom="page">
            <wp14:pctHeight>0</wp14:pctHeight>
          </wp14:sizeRelV>
        </wp:anchor>
      </w:drawing>
    </w:r>
    <w:r w:rsidR="00842D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9CF"/>
    <w:multiLevelType w:val="hybridMultilevel"/>
    <w:tmpl w:val="3678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6BD7"/>
    <w:multiLevelType w:val="hybridMultilevel"/>
    <w:tmpl w:val="9E5C97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92E1B"/>
    <w:multiLevelType w:val="hybridMultilevel"/>
    <w:tmpl w:val="04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44E22"/>
    <w:multiLevelType w:val="hybridMultilevel"/>
    <w:tmpl w:val="F828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C2730"/>
    <w:multiLevelType w:val="hybridMultilevel"/>
    <w:tmpl w:val="22A6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83DFB"/>
    <w:multiLevelType w:val="hybridMultilevel"/>
    <w:tmpl w:val="F784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A604A"/>
    <w:multiLevelType w:val="hybridMultilevel"/>
    <w:tmpl w:val="6F4640AC"/>
    <w:lvl w:ilvl="0" w:tplc="CC124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11ACF"/>
    <w:multiLevelType w:val="hybridMultilevel"/>
    <w:tmpl w:val="6BCA993C"/>
    <w:lvl w:ilvl="0" w:tplc="CC124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7106E"/>
    <w:multiLevelType w:val="hybridMultilevel"/>
    <w:tmpl w:val="48FA1496"/>
    <w:lvl w:ilvl="0" w:tplc="067AC5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66DC4"/>
    <w:multiLevelType w:val="hybridMultilevel"/>
    <w:tmpl w:val="8AB23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A75D2"/>
    <w:multiLevelType w:val="hybridMultilevel"/>
    <w:tmpl w:val="F2BE0B08"/>
    <w:lvl w:ilvl="0" w:tplc="9C003C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A31FB"/>
    <w:multiLevelType w:val="hybridMultilevel"/>
    <w:tmpl w:val="851E69E8"/>
    <w:lvl w:ilvl="0" w:tplc="6E5E80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81D04"/>
    <w:multiLevelType w:val="hybridMultilevel"/>
    <w:tmpl w:val="16122A46"/>
    <w:lvl w:ilvl="0" w:tplc="CC1247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EF48EE"/>
    <w:multiLevelType w:val="hybridMultilevel"/>
    <w:tmpl w:val="5202AA40"/>
    <w:lvl w:ilvl="0" w:tplc="CC124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433D6"/>
    <w:multiLevelType w:val="hybridMultilevel"/>
    <w:tmpl w:val="DB92F00C"/>
    <w:lvl w:ilvl="0" w:tplc="0E30B5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141E39"/>
    <w:multiLevelType w:val="hybridMultilevel"/>
    <w:tmpl w:val="5E22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E2580"/>
    <w:multiLevelType w:val="hybridMultilevel"/>
    <w:tmpl w:val="F1FC078C"/>
    <w:lvl w:ilvl="0" w:tplc="82CAE0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E7567"/>
    <w:multiLevelType w:val="hybridMultilevel"/>
    <w:tmpl w:val="9926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5704B"/>
    <w:multiLevelType w:val="hybridMultilevel"/>
    <w:tmpl w:val="653C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11053"/>
    <w:multiLevelType w:val="hybridMultilevel"/>
    <w:tmpl w:val="28164E3C"/>
    <w:lvl w:ilvl="0" w:tplc="04090001">
      <w:start w:val="1"/>
      <w:numFmt w:val="bullet"/>
      <w:lvlText w:val=""/>
      <w:lvlJc w:val="left"/>
      <w:pPr>
        <w:ind w:left="720" w:hanging="360"/>
      </w:pPr>
      <w:rPr>
        <w:rFonts w:ascii="Symbol" w:hAnsi="Symbol" w:hint="default"/>
      </w:rPr>
    </w:lvl>
    <w:lvl w:ilvl="1" w:tplc="E88E23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72090"/>
    <w:multiLevelType w:val="hybridMultilevel"/>
    <w:tmpl w:val="C07C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308DD"/>
    <w:multiLevelType w:val="hybridMultilevel"/>
    <w:tmpl w:val="709A1E8A"/>
    <w:lvl w:ilvl="0" w:tplc="CC124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7"/>
  </w:num>
  <w:num w:numId="5">
    <w:abstractNumId w:val="13"/>
  </w:num>
  <w:num w:numId="6">
    <w:abstractNumId w:val="8"/>
  </w:num>
  <w:num w:numId="7">
    <w:abstractNumId w:val="21"/>
  </w:num>
  <w:num w:numId="8">
    <w:abstractNumId w:val="6"/>
  </w:num>
  <w:num w:numId="9">
    <w:abstractNumId w:val="10"/>
  </w:num>
  <w:num w:numId="10">
    <w:abstractNumId w:val="14"/>
  </w:num>
  <w:num w:numId="11">
    <w:abstractNumId w:val="9"/>
  </w:num>
  <w:num w:numId="12">
    <w:abstractNumId w:val="3"/>
  </w:num>
  <w:num w:numId="13">
    <w:abstractNumId w:val="4"/>
  </w:num>
  <w:num w:numId="14">
    <w:abstractNumId w:val="19"/>
  </w:num>
  <w:num w:numId="15">
    <w:abstractNumId w:val="18"/>
  </w:num>
  <w:num w:numId="16">
    <w:abstractNumId w:val="0"/>
  </w:num>
  <w:num w:numId="17">
    <w:abstractNumId w:val="17"/>
  </w:num>
  <w:num w:numId="18">
    <w:abstractNumId w:val="20"/>
  </w:num>
  <w:num w:numId="19">
    <w:abstractNumId w:val="16"/>
  </w:num>
  <w:num w:numId="20">
    <w:abstractNumId w:val="2"/>
  </w:num>
  <w:num w:numId="21">
    <w:abstractNumId w:val="15"/>
  </w:num>
  <w:num w:numId="2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82"/>
    <w:rsid w:val="00001A76"/>
    <w:rsid w:val="0001146F"/>
    <w:rsid w:val="00015404"/>
    <w:rsid w:val="000329D7"/>
    <w:rsid w:val="000344CA"/>
    <w:rsid w:val="00042D26"/>
    <w:rsid w:val="00045086"/>
    <w:rsid w:val="00047F7B"/>
    <w:rsid w:val="000610CC"/>
    <w:rsid w:val="00070AD5"/>
    <w:rsid w:val="00084D84"/>
    <w:rsid w:val="00090D80"/>
    <w:rsid w:val="000A6D04"/>
    <w:rsid w:val="000B0C44"/>
    <w:rsid w:val="000B6DD9"/>
    <w:rsid w:val="000C1500"/>
    <w:rsid w:val="000C2550"/>
    <w:rsid w:val="000E30E1"/>
    <w:rsid w:val="000E4662"/>
    <w:rsid w:val="000E5611"/>
    <w:rsid w:val="001118E8"/>
    <w:rsid w:val="00113BFE"/>
    <w:rsid w:val="00146C18"/>
    <w:rsid w:val="00157BAC"/>
    <w:rsid w:val="00160046"/>
    <w:rsid w:val="001605CD"/>
    <w:rsid w:val="00163DBA"/>
    <w:rsid w:val="001711B2"/>
    <w:rsid w:val="00172E2F"/>
    <w:rsid w:val="001762B2"/>
    <w:rsid w:val="001C1970"/>
    <w:rsid w:val="001C364C"/>
    <w:rsid w:val="001C4291"/>
    <w:rsid w:val="001C4982"/>
    <w:rsid w:val="001E1ACB"/>
    <w:rsid w:val="001E634C"/>
    <w:rsid w:val="001F3617"/>
    <w:rsid w:val="001F381F"/>
    <w:rsid w:val="001F7EC8"/>
    <w:rsid w:val="00203436"/>
    <w:rsid w:val="002077CD"/>
    <w:rsid w:val="00211506"/>
    <w:rsid w:val="002251A8"/>
    <w:rsid w:val="00237428"/>
    <w:rsid w:val="00245082"/>
    <w:rsid w:val="002510D6"/>
    <w:rsid w:val="00251536"/>
    <w:rsid w:val="002B746D"/>
    <w:rsid w:val="002D7B96"/>
    <w:rsid w:val="002F29D3"/>
    <w:rsid w:val="00312A94"/>
    <w:rsid w:val="00333483"/>
    <w:rsid w:val="00334175"/>
    <w:rsid w:val="003630CA"/>
    <w:rsid w:val="003671E2"/>
    <w:rsid w:val="003B10E2"/>
    <w:rsid w:val="003B473D"/>
    <w:rsid w:val="003C3AEC"/>
    <w:rsid w:val="0040290E"/>
    <w:rsid w:val="00411605"/>
    <w:rsid w:val="004236F7"/>
    <w:rsid w:val="004273E7"/>
    <w:rsid w:val="004401B8"/>
    <w:rsid w:val="00440E4A"/>
    <w:rsid w:val="004530D1"/>
    <w:rsid w:val="0046057A"/>
    <w:rsid w:val="0048210C"/>
    <w:rsid w:val="00491704"/>
    <w:rsid w:val="00496F5B"/>
    <w:rsid w:val="004A15F5"/>
    <w:rsid w:val="004D1BFE"/>
    <w:rsid w:val="004D51CF"/>
    <w:rsid w:val="004E1187"/>
    <w:rsid w:val="004E728D"/>
    <w:rsid w:val="004F07AA"/>
    <w:rsid w:val="00507334"/>
    <w:rsid w:val="00510C9E"/>
    <w:rsid w:val="005373EE"/>
    <w:rsid w:val="00542793"/>
    <w:rsid w:val="00554EEB"/>
    <w:rsid w:val="00564FF7"/>
    <w:rsid w:val="005853FD"/>
    <w:rsid w:val="005878D4"/>
    <w:rsid w:val="005C5497"/>
    <w:rsid w:val="00604ECC"/>
    <w:rsid w:val="00606A9F"/>
    <w:rsid w:val="006268A1"/>
    <w:rsid w:val="00631FA4"/>
    <w:rsid w:val="00645383"/>
    <w:rsid w:val="006528BD"/>
    <w:rsid w:val="00671D65"/>
    <w:rsid w:val="006929AD"/>
    <w:rsid w:val="006955B7"/>
    <w:rsid w:val="006A0125"/>
    <w:rsid w:val="006A7E41"/>
    <w:rsid w:val="006C6DEF"/>
    <w:rsid w:val="006D14E4"/>
    <w:rsid w:val="006E3F0D"/>
    <w:rsid w:val="006E4760"/>
    <w:rsid w:val="006E5B82"/>
    <w:rsid w:val="006F19EA"/>
    <w:rsid w:val="007104A4"/>
    <w:rsid w:val="00711392"/>
    <w:rsid w:val="00714B1F"/>
    <w:rsid w:val="00734263"/>
    <w:rsid w:val="00745485"/>
    <w:rsid w:val="0075728E"/>
    <w:rsid w:val="007639B1"/>
    <w:rsid w:val="007769C8"/>
    <w:rsid w:val="0077712E"/>
    <w:rsid w:val="00784D60"/>
    <w:rsid w:val="007C24AC"/>
    <w:rsid w:val="007C5598"/>
    <w:rsid w:val="007E67F5"/>
    <w:rsid w:val="007F4E1A"/>
    <w:rsid w:val="008023BA"/>
    <w:rsid w:val="008149C3"/>
    <w:rsid w:val="00820218"/>
    <w:rsid w:val="008237C3"/>
    <w:rsid w:val="00842D7A"/>
    <w:rsid w:val="00845B55"/>
    <w:rsid w:val="00857B01"/>
    <w:rsid w:val="0088776B"/>
    <w:rsid w:val="008A1254"/>
    <w:rsid w:val="008B1148"/>
    <w:rsid w:val="008B1AA6"/>
    <w:rsid w:val="008C62BE"/>
    <w:rsid w:val="008D7983"/>
    <w:rsid w:val="008E2F8B"/>
    <w:rsid w:val="008F165E"/>
    <w:rsid w:val="008F6F2D"/>
    <w:rsid w:val="00920E5A"/>
    <w:rsid w:val="00926213"/>
    <w:rsid w:val="009301F7"/>
    <w:rsid w:val="00931498"/>
    <w:rsid w:val="009478FA"/>
    <w:rsid w:val="00963F7A"/>
    <w:rsid w:val="009670C6"/>
    <w:rsid w:val="0097210F"/>
    <w:rsid w:val="0097481B"/>
    <w:rsid w:val="009837A9"/>
    <w:rsid w:val="009856D4"/>
    <w:rsid w:val="009B13C5"/>
    <w:rsid w:val="009D7FCB"/>
    <w:rsid w:val="009E4DAD"/>
    <w:rsid w:val="009F04E2"/>
    <w:rsid w:val="009F63A3"/>
    <w:rsid w:val="00A04465"/>
    <w:rsid w:val="00A04C4F"/>
    <w:rsid w:val="00A112D4"/>
    <w:rsid w:val="00A32D1E"/>
    <w:rsid w:val="00A34270"/>
    <w:rsid w:val="00A37232"/>
    <w:rsid w:val="00A45CC7"/>
    <w:rsid w:val="00A5177E"/>
    <w:rsid w:val="00A97C0A"/>
    <w:rsid w:val="00AB1304"/>
    <w:rsid w:val="00AB2D26"/>
    <w:rsid w:val="00AB457E"/>
    <w:rsid w:val="00AB48A2"/>
    <w:rsid w:val="00AD0DA1"/>
    <w:rsid w:val="00AD23DF"/>
    <w:rsid w:val="00AD2FE3"/>
    <w:rsid w:val="00AD5E05"/>
    <w:rsid w:val="00AF2320"/>
    <w:rsid w:val="00B115F8"/>
    <w:rsid w:val="00B12C5F"/>
    <w:rsid w:val="00B2242D"/>
    <w:rsid w:val="00B41616"/>
    <w:rsid w:val="00B42EFC"/>
    <w:rsid w:val="00B50DCE"/>
    <w:rsid w:val="00B548EE"/>
    <w:rsid w:val="00B60037"/>
    <w:rsid w:val="00B77BC2"/>
    <w:rsid w:val="00BA2FC0"/>
    <w:rsid w:val="00BB3A7B"/>
    <w:rsid w:val="00BB5035"/>
    <w:rsid w:val="00BC00A7"/>
    <w:rsid w:val="00BC3828"/>
    <w:rsid w:val="00BD57A8"/>
    <w:rsid w:val="00BF217E"/>
    <w:rsid w:val="00C07B3A"/>
    <w:rsid w:val="00C138F6"/>
    <w:rsid w:val="00C16395"/>
    <w:rsid w:val="00C218A1"/>
    <w:rsid w:val="00C466AF"/>
    <w:rsid w:val="00C645A6"/>
    <w:rsid w:val="00C70B1B"/>
    <w:rsid w:val="00C711FD"/>
    <w:rsid w:val="00C724D5"/>
    <w:rsid w:val="00C75DF2"/>
    <w:rsid w:val="00C82653"/>
    <w:rsid w:val="00C85321"/>
    <w:rsid w:val="00C91FE9"/>
    <w:rsid w:val="00C942BC"/>
    <w:rsid w:val="00C94DC1"/>
    <w:rsid w:val="00CA1980"/>
    <w:rsid w:val="00CB4B3F"/>
    <w:rsid w:val="00CC05BF"/>
    <w:rsid w:val="00CC1CE5"/>
    <w:rsid w:val="00CC4437"/>
    <w:rsid w:val="00CD16B2"/>
    <w:rsid w:val="00CE1173"/>
    <w:rsid w:val="00CE2656"/>
    <w:rsid w:val="00CE2855"/>
    <w:rsid w:val="00D046AE"/>
    <w:rsid w:val="00D05BB7"/>
    <w:rsid w:val="00D12C45"/>
    <w:rsid w:val="00D3017D"/>
    <w:rsid w:val="00D47785"/>
    <w:rsid w:val="00D524E8"/>
    <w:rsid w:val="00D6475C"/>
    <w:rsid w:val="00D8184A"/>
    <w:rsid w:val="00D83987"/>
    <w:rsid w:val="00D909DB"/>
    <w:rsid w:val="00D921BD"/>
    <w:rsid w:val="00D958BB"/>
    <w:rsid w:val="00D962F4"/>
    <w:rsid w:val="00DB13E8"/>
    <w:rsid w:val="00DD75B2"/>
    <w:rsid w:val="00DF1B5E"/>
    <w:rsid w:val="00DF24B8"/>
    <w:rsid w:val="00E21298"/>
    <w:rsid w:val="00E24EBC"/>
    <w:rsid w:val="00E331D3"/>
    <w:rsid w:val="00E35FEC"/>
    <w:rsid w:val="00E531BF"/>
    <w:rsid w:val="00E6438D"/>
    <w:rsid w:val="00E813BA"/>
    <w:rsid w:val="00E83024"/>
    <w:rsid w:val="00ED7276"/>
    <w:rsid w:val="00EE6529"/>
    <w:rsid w:val="00EF493B"/>
    <w:rsid w:val="00F02C91"/>
    <w:rsid w:val="00F04DE3"/>
    <w:rsid w:val="00F13010"/>
    <w:rsid w:val="00F1434B"/>
    <w:rsid w:val="00F17A7E"/>
    <w:rsid w:val="00F22A0F"/>
    <w:rsid w:val="00F26D19"/>
    <w:rsid w:val="00F32A5C"/>
    <w:rsid w:val="00F344CF"/>
    <w:rsid w:val="00F457D9"/>
    <w:rsid w:val="00F6703A"/>
    <w:rsid w:val="00F71D83"/>
    <w:rsid w:val="00F737A6"/>
    <w:rsid w:val="00F75F11"/>
    <w:rsid w:val="00F91A4D"/>
    <w:rsid w:val="00FC1A80"/>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81765"/>
  <w15:chartTrackingRefBased/>
  <w15:docId w15:val="{EE1DECED-4005-458C-87C4-306EB615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49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630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982"/>
    <w:rPr>
      <w:rFonts w:ascii="Times New Roman" w:eastAsia="Times New Roman" w:hAnsi="Times New Roman" w:cs="Times New Roman"/>
      <w:b/>
      <w:bCs/>
      <w:sz w:val="36"/>
      <w:szCs w:val="36"/>
    </w:rPr>
  </w:style>
  <w:style w:type="paragraph" w:styleId="NormalWeb">
    <w:name w:val="Normal (Web)"/>
    <w:basedOn w:val="Normal"/>
    <w:uiPriority w:val="99"/>
    <w:unhideWhenUsed/>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4982"/>
    <w:rPr>
      <w:color w:val="0000FF"/>
      <w:u w:val="single"/>
    </w:rPr>
  </w:style>
  <w:style w:type="character" w:styleId="Strong">
    <w:name w:val="Strong"/>
    <w:basedOn w:val="DefaultParagraphFont"/>
    <w:uiPriority w:val="22"/>
    <w:qFormat/>
    <w:rsid w:val="001C4982"/>
    <w:rPr>
      <w:b/>
      <w:bCs/>
    </w:rPr>
  </w:style>
  <w:style w:type="paragraph" w:customStyle="1" w:styleId="offset1">
    <w:name w:val="offset1"/>
    <w:basedOn w:val="Normal"/>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1C4982"/>
  </w:style>
  <w:style w:type="character" w:styleId="CommentReference">
    <w:name w:val="annotation reference"/>
    <w:basedOn w:val="DefaultParagraphFont"/>
    <w:uiPriority w:val="99"/>
    <w:semiHidden/>
    <w:unhideWhenUsed/>
    <w:rsid w:val="001C4982"/>
    <w:rPr>
      <w:sz w:val="16"/>
      <w:szCs w:val="16"/>
    </w:rPr>
  </w:style>
  <w:style w:type="paragraph" w:styleId="CommentText">
    <w:name w:val="annotation text"/>
    <w:basedOn w:val="Normal"/>
    <w:link w:val="CommentTextChar"/>
    <w:uiPriority w:val="99"/>
    <w:unhideWhenUsed/>
    <w:rsid w:val="001C498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C4982"/>
    <w:rPr>
      <w:rFonts w:eastAsiaTheme="minorEastAsia"/>
      <w:sz w:val="20"/>
      <w:szCs w:val="20"/>
    </w:rPr>
  </w:style>
  <w:style w:type="paragraph" w:styleId="ListParagraph">
    <w:name w:val="List Paragraph"/>
    <w:basedOn w:val="Normal"/>
    <w:uiPriority w:val="34"/>
    <w:qFormat/>
    <w:rsid w:val="001C4982"/>
    <w:pPr>
      <w:ind w:left="720"/>
      <w:contextualSpacing/>
    </w:pPr>
  </w:style>
  <w:style w:type="paragraph" w:styleId="BalloonText">
    <w:name w:val="Balloon Text"/>
    <w:basedOn w:val="Normal"/>
    <w:link w:val="BalloonTextChar"/>
    <w:uiPriority w:val="99"/>
    <w:semiHidden/>
    <w:unhideWhenUsed/>
    <w:rsid w:val="001C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982"/>
    <w:rPr>
      <w:rFonts w:ascii="Segoe UI" w:hAnsi="Segoe UI" w:cs="Segoe UI"/>
      <w:sz w:val="18"/>
      <w:szCs w:val="18"/>
    </w:rPr>
  </w:style>
  <w:style w:type="character" w:customStyle="1" w:styleId="Heading4Char">
    <w:name w:val="Heading 4 Char"/>
    <w:basedOn w:val="DefaultParagraphFont"/>
    <w:link w:val="Heading4"/>
    <w:uiPriority w:val="9"/>
    <w:semiHidden/>
    <w:rsid w:val="003630CA"/>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3630CA"/>
    <w:rPr>
      <w:rFonts w:eastAsiaTheme="minorHAnsi"/>
      <w:b/>
      <w:bCs/>
    </w:rPr>
  </w:style>
  <w:style w:type="character" w:customStyle="1" w:styleId="CommentSubjectChar">
    <w:name w:val="Comment Subject Char"/>
    <w:basedOn w:val="CommentTextChar"/>
    <w:link w:val="CommentSubject"/>
    <w:uiPriority w:val="99"/>
    <w:semiHidden/>
    <w:rsid w:val="003630CA"/>
    <w:rPr>
      <w:rFonts w:eastAsiaTheme="minorEastAsia"/>
      <w:b/>
      <w:bCs/>
      <w:sz w:val="20"/>
      <w:szCs w:val="20"/>
    </w:rPr>
  </w:style>
  <w:style w:type="paragraph" w:styleId="Header">
    <w:name w:val="header"/>
    <w:basedOn w:val="Normal"/>
    <w:link w:val="HeaderChar"/>
    <w:uiPriority w:val="99"/>
    <w:unhideWhenUsed/>
    <w:rsid w:val="00F67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3A"/>
  </w:style>
  <w:style w:type="paragraph" w:styleId="Footer">
    <w:name w:val="footer"/>
    <w:basedOn w:val="Normal"/>
    <w:link w:val="FooterChar"/>
    <w:uiPriority w:val="99"/>
    <w:unhideWhenUsed/>
    <w:rsid w:val="00F67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3A"/>
  </w:style>
  <w:style w:type="paragraph" w:styleId="BodyText">
    <w:name w:val="Body Text"/>
    <w:basedOn w:val="Normal"/>
    <w:link w:val="BodyTextChar"/>
    <w:uiPriority w:val="1"/>
    <w:qFormat/>
    <w:rsid w:val="00963F7A"/>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963F7A"/>
    <w:rPr>
      <w:rFonts w:ascii="Arial" w:eastAsia="Arial" w:hAnsi="Arial" w:cs="Arial"/>
      <w:sz w:val="17"/>
      <w:szCs w:val="17"/>
    </w:rPr>
  </w:style>
  <w:style w:type="paragraph" w:styleId="NoSpacing">
    <w:name w:val="No Spacing"/>
    <w:uiPriority w:val="1"/>
    <w:qFormat/>
    <w:rsid w:val="00963F7A"/>
    <w:pPr>
      <w:spacing w:after="0" w:line="240" w:lineRule="auto"/>
    </w:pPr>
  </w:style>
  <w:style w:type="table" w:styleId="GridTable4-Accent4">
    <w:name w:val="Grid Table 4 Accent 4"/>
    <w:basedOn w:val="TableNormal"/>
    <w:uiPriority w:val="49"/>
    <w:rsid w:val="00A32D1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DB13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DB13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4E1187"/>
    <w:pPr>
      <w:spacing w:after="0" w:line="240" w:lineRule="auto"/>
    </w:pPr>
  </w:style>
  <w:style w:type="table" w:styleId="TableGrid">
    <w:name w:val="Table Grid"/>
    <w:basedOn w:val="TableNormal"/>
    <w:uiPriority w:val="39"/>
    <w:rsid w:val="00EF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F493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4A15F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656">
      <w:bodyDiv w:val="1"/>
      <w:marLeft w:val="0"/>
      <w:marRight w:val="0"/>
      <w:marTop w:val="0"/>
      <w:marBottom w:val="0"/>
      <w:divBdr>
        <w:top w:val="none" w:sz="0" w:space="0" w:color="auto"/>
        <w:left w:val="none" w:sz="0" w:space="0" w:color="auto"/>
        <w:bottom w:val="none" w:sz="0" w:space="0" w:color="auto"/>
        <w:right w:val="none" w:sz="0" w:space="0" w:color="auto"/>
      </w:divBdr>
    </w:div>
    <w:div w:id="142695806">
      <w:bodyDiv w:val="1"/>
      <w:marLeft w:val="0"/>
      <w:marRight w:val="0"/>
      <w:marTop w:val="0"/>
      <w:marBottom w:val="0"/>
      <w:divBdr>
        <w:top w:val="none" w:sz="0" w:space="0" w:color="auto"/>
        <w:left w:val="none" w:sz="0" w:space="0" w:color="auto"/>
        <w:bottom w:val="none" w:sz="0" w:space="0" w:color="auto"/>
        <w:right w:val="none" w:sz="0" w:space="0" w:color="auto"/>
      </w:divBdr>
    </w:div>
    <w:div w:id="588660085">
      <w:bodyDiv w:val="1"/>
      <w:marLeft w:val="0"/>
      <w:marRight w:val="0"/>
      <w:marTop w:val="0"/>
      <w:marBottom w:val="0"/>
      <w:divBdr>
        <w:top w:val="none" w:sz="0" w:space="0" w:color="auto"/>
        <w:left w:val="none" w:sz="0" w:space="0" w:color="auto"/>
        <w:bottom w:val="none" w:sz="0" w:space="0" w:color="auto"/>
        <w:right w:val="none" w:sz="0" w:space="0" w:color="auto"/>
      </w:divBdr>
    </w:div>
    <w:div w:id="611204194">
      <w:bodyDiv w:val="1"/>
      <w:marLeft w:val="0"/>
      <w:marRight w:val="0"/>
      <w:marTop w:val="0"/>
      <w:marBottom w:val="0"/>
      <w:divBdr>
        <w:top w:val="none" w:sz="0" w:space="0" w:color="auto"/>
        <w:left w:val="none" w:sz="0" w:space="0" w:color="auto"/>
        <w:bottom w:val="none" w:sz="0" w:space="0" w:color="auto"/>
        <w:right w:val="none" w:sz="0" w:space="0" w:color="auto"/>
      </w:divBdr>
    </w:div>
    <w:div w:id="634259623">
      <w:bodyDiv w:val="1"/>
      <w:marLeft w:val="0"/>
      <w:marRight w:val="0"/>
      <w:marTop w:val="0"/>
      <w:marBottom w:val="0"/>
      <w:divBdr>
        <w:top w:val="none" w:sz="0" w:space="0" w:color="auto"/>
        <w:left w:val="none" w:sz="0" w:space="0" w:color="auto"/>
        <w:bottom w:val="none" w:sz="0" w:space="0" w:color="auto"/>
        <w:right w:val="none" w:sz="0" w:space="0" w:color="auto"/>
      </w:divBdr>
    </w:div>
    <w:div w:id="1017074471">
      <w:bodyDiv w:val="1"/>
      <w:marLeft w:val="0"/>
      <w:marRight w:val="0"/>
      <w:marTop w:val="0"/>
      <w:marBottom w:val="0"/>
      <w:divBdr>
        <w:top w:val="none" w:sz="0" w:space="0" w:color="auto"/>
        <w:left w:val="none" w:sz="0" w:space="0" w:color="auto"/>
        <w:bottom w:val="none" w:sz="0" w:space="0" w:color="auto"/>
        <w:right w:val="none" w:sz="0" w:space="0" w:color="auto"/>
      </w:divBdr>
    </w:div>
    <w:div w:id="1067536881">
      <w:bodyDiv w:val="1"/>
      <w:marLeft w:val="0"/>
      <w:marRight w:val="0"/>
      <w:marTop w:val="0"/>
      <w:marBottom w:val="0"/>
      <w:divBdr>
        <w:top w:val="none" w:sz="0" w:space="0" w:color="auto"/>
        <w:left w:val="none" w:sz="0" w:space="0" w:color="auto"/>
        <w:bottom w:val="none" w:sz="0" w:space="0" w:color="auto"/>
        <w:right w:val="none" w:sz="0" w:space="0" w:color="auto"/>
      </w:divBdr>
    </w:div>
    <w:div w:id="1166479281">
      <w:bodyDiv w:val="1"/>
      <w:marLeft w:val="0"/>
      <w:marRight w:val="0"/>
      <w:marTop w:val="0"/>
      <w:marBottom w:val="0"/>
      <w:divBdr>
        <w:top w:val="none" w:sz="0" w:space="0" w:color="auto"/>
        <w:left w:val="none" w:sz="0" w:space="0" w:color="auto"/>
        <w:bottom w:val="none" w:sz="0" w:space="0" w:color="auto"/>
        <w:right w:val="none" w:sz="0" w:space="0" w:color="auto"/>
      </w:divBdr>
    </w:div>
    <w:div w:id="1186287433">
      <w:bodyDiv w:val="1"/>
      <w:marLeft w:val="0"/>
      <w:marRight w:val="0"/>
      <w:marTop w:val="0"/>
      <w:marBottom w:val="0"/>
      <w:divBdr>
        <w:top w:val="none" w:sz="0" w:space="0" w:color="auto"/>
        <w:left w:val="none" w:sz="0" w:space="0" w:color="auto"/>
        <w:bottom w:val="none" w:sz="0" w:space="0" w:color="auto"/>
        <w:right w:val="none" w:sz="0" w:space="0" w:color="auto"/>
      </w:divBdr>
    </w:div>
    <w:div w:id="1214341959">
      <w:bodyDiv w:val="1"/>
      <w:marLeft w:val="0"/>
      <w:marRight w:val="0"/>
      <w:marTop w:val="0"/>
      <w:marBottom w:val="0"/>
      <w:divBdr>
        <w:top w:val="none" w:sz="0" w:space="0" w:color="auto"/>
        <w:left w:val="none" w:sz="0" w:space="0" w:color="auto"/>
        <w:bottom w:val="none" w:sz="0" w:space="0" w:color="auto"/>
        <w:right w:val="none" w:sz="0" w:space="0" w:color="auto"/>
      </w:divBdr>
    </w:div>
    <w:div w:id="1556772422">
      <w:bodyDiv w:val="1"/>
      <w:marLeft w:val="0"/>
      <w:marRight w:val="0"/>
      <w:marTop w:val="0"/>
      <w:marBottom w:val="0"/>
      <w:divBdr>
        <w:top w:val="none" w:sz="0" w:space="0" w:color="auto"/>
        <w:left w:val="none" w:sz="0" w:space="0" w:color="auto"/>
        <w:bottom w:val="none" w:sz="0" w:space="0" w:color="auto"/>
        <w:right w:val="none" w:sz="0" w:space="0" w:color="auto"/>
      </w:divBdr>
    </w:div>
    <w:div w:id="1588885554">
      <w:bodyDiv w:val="1"/>
      <w:marLeft w:val="0"/>
      <w:marRight w:val="0"/>
      <w:marTop w:val="0"/>
      <w:marBottom w:val="0"/>
      <w:divBdr>
        <w:top w:val="none" w:sz="0" w:space="0" w:color="auto"/>
        <w:left w:val="none" w:sz="0" w:space="0" w:color="auto"/>
        <w:bottom w:val="none" w:sz="0" w:space="0" w:color="auto"/>
        <w:right w:val="none" w:sz="0" w:space="0" w:color="auto"/>
      </w:divBdr>
    </w:div>
    <w:div w:id="1713071316">
      <w:bodyDiv w:val="1"/>
      <w:marLeft w:val="0"/>
      <w:marRight w:val="0"/>
      <w:marTop w:val="0"/>
      <w:marBottom w:val="0"/>
      <w:divBdr>
        <w:top w:val="none" w:sz="0" w:space="0" w:color="auto"/>
        <w:left w:val="none" w:sz="0" w:space="0" w:color="auto"/>
        <w:bottom w:val="none" w:sz="0" w:space="0" w:color="auto"/>
        <w:right w:val="none" w:sz="0" w:space="0" w:color="auto"/>
      </w:divBdr>
    </w:div>
    <w:div w:id="1725182044">
      <w:bodyDiv w:val="1"/>
      <w:marLeft w:val="0"/>
      <w:marRight w:val="0"/>
      <w:marTop w:val="0"/>
      <w:marBottom w:val="0"/>
      <w:divBdr>
        <w:top w:val="none" w:sz="0" w:space="0" w:color="auto"/>
        <w:left w:val="none" w:sz="0" w:space="0" w:color="auto"/>
        <w:bottom w:val="none" w:sz="0" w:space="0" w:color="auto"/>
        <w:right w:val="none" w:sz="0" w:space="0" w:color="auto"/>
      </w:divBdr>
    </w:div>
    <w:div w:id="2099713813">
      <w:bodyDiv w:val="1"/>
      <w:marLeft w:val="0"/>
      <w:marRight w:val="0"/>
      <w:marTop w:val="0"/>
      <w:marBottom w:val="0"/>
      <w:divBdr>
        <w:top w:val="none" w:sz="0" w:space="0" w:color="auto"/>
        <w:left w:val="none" w:sz="0" w:space="0" w:color="auto"/>
        <w:bottom w:val="none" w:sz="0" w:space="0" w:color="auto"/>
        <w:right w:val="none" w:sz="0" w:space="0" w:color="auto"/>
      </w:divBdr>
    </w:div>
    <w:div w:id="2106920487">
      <w:bodyDiv w:val="1"/>
      <w:marLeft w:val="0"/>
      <w:marRight w:val="0"/>
      <w:marTop w:val="0"/>
      <w:marBottom w:val="0"/>
      <w:divBdr>
        <w:top w:val="none" w:sz="0" w:space="0" w:color="auto"/>
        <w:left w:val="none" w:sz="0" w:space="0" w:color="auto"/>
        <w:bottom w:val="none" w:sz="0" w:space="0" w:color="auto"/>
        <w:right w:val="none" w:sz="0" w:space="0" w:color="auto"/>
      </w:divBdr>
      <w:divsChild>
        <w:div w:id="1715615297">
          <w:marLeft w:val="806"/>
          <w:marRight w:val="0"/>
          <w:marTop w:val="0"/>
          <w:marBottom w:val="0"/>
          <w:divBdr>
            <w:top w:val="none" w:sz="0" w:space="0" w:color="auto"/>
            <w:left w:val="none" w:sz="0" w:space="0" w:color="auto"/>
            <w:bottom w:val="none" w:sz="0" w:space="0" w:color="auto"/>
            <w:right w:val="none" w:sz="0" w:space="0" w:color="auto"/>
          </w:divBdr>
        </w:div>
        <w:div w:id="932512664">
          <w:marLeft w:val="806"/>
          <w:marRight w:val="0"/>
          <w:marTop w:val="0"/>
          <w:marBottom w:val="0"/>
          <w:divBdr>
            <w:top w:val="none" w:sz="0" w:space="0" w:color="auto"/>
            <w:left w:val="none" w:sz="0" w:space="0" w:color="auto"/>
            <w:bottom w:val="none" w:sz="0" w:space="0" w:color="auto"/>
            <w:right w:val="none" w:sz="0" w:space="0" w:color="auto"/>
          </w:divBdr>
        </w:div>
        <w:div w:id="43607389">
          <w:marLeft w:val="806"/>
          <w:marRight w:val="0"/>
          <w:marTop w:val="0"/>
          <w:marBottom w:val="0"/>
          <w:divBdr>
            <w:top w:val="none" w:sz="0" w:space="0" w:color="auto"/>
            <w:left w:val="none" w:sz="0" w:space="0" w:color="auto"/>
            <w:bottom w:val="none" w:sz="0" w:space="0" w:color="auto"/>
            <w:right w:val="none" w:sz="0" w:space="0" w:color="auto"/>
          </w:divBdr>
        </w:div>
        <w:div w:id="1682394320">
          <w:marLeft w:val="806"/>
          <w:marRight w:val="0"/>
          <w:marTop w:val="0"/>
          <w:marBottom w:val="0"/>
          <w:divBdr>
            <w:top w:val="none" w:sz="0" w:space="0" w:color="auto"/>
            <w:left w:val="none" w:sz="0" w:space="0" w:color="auto"/>
            <w:bottom w:val="none" w:sz="0" w:space="0" w:color="auto"/>
            <w:right w:val="none" w:sz="0" w:space="0" w:color="auto"/>
          </w:divBdr>
        </w:div>
        <w:div w:id="1745491566">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specialolympics.org/resources-to-help-during-the-crisis/return-to-activities-during-covid-19"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file:///C:\Users\ppurcell\Downloads\WHO-2019-nCoV-Disinfection-2020.1-e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disinfecting-building-facility.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sources.specialolympics.org/resources-to-help-during-the-crisis/return-to-activities-during-covid-19" TargetMode="External"/><Relationship Id="rId4" Type="http://schemas.openxmlformats.org/officeDocument/2006/relationships/settings" Target="settings.xml"/><Relationship Id="rId9" Type="http://schemas.openxmlformats.org/officeDocument/2006/relationships/hyperlink" Target="https://www.cdc.gov/handhygiene/providers/guideline.html" TargetMode="Externa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79D9-55B5-4F4F-818B-A31B08B3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Purcell</dc:creator>
  <cp:keywords/>
  <dc:description/>
  <cp:lastModifiedBy>Peyton Purcell</cp:lastModifiedBy>
  <cp:revision>2</cp:revision>
  <dcterms:created xsi:type="dcterms:W3CDTF">2020-07-10T14:58:00Z</dcterms:created>
  <dcterms:modified xsi:type="dcterms:W3CDTF">2020-07-10T14:58:00Z</dcterms:modified>
</cp:coreProperties>
</file>