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494D2" w14:textId="77777777" w:rsidR="004F329E" w:rsidRDefault="00AE7A19" w:rsidP="004F329E">
      <w:pPr>
        <w:pStyle w:val="Header"/>
      </w:pPr>
      <w:bookmarkStart w:id="0" w:name="_GoBack"/>
      <w:bookmarkEnd w:id="0"/>
      <w:r w:rsidRPr="007255FD">
        <w:rPr>
          <w:rFonts w:ascii="Ubuntu" w:hAnsi="Ubuntu"/>
        </w:rPr>
        <w:softHyphen/>
      </w:r>
      <w:r w:rsidRPr="007255FD">
        <w:rPr>
          <w:rFonts w:ascii="Ubuntu" w:hAnsi="Ubuntu"/>
        </w:rPr>
        <w:softHyphen/>
      </w:r>
      <w:r w:rsidRPr="007255FD">
        <w:rPr>
          <w:rFonts w:ascii="Ubuntu" w:hAnsi="Ubuntu"/>
        </w:rPr>
        <w:softHyphen/>
      </w:r>
      <w:r w:rsidRPr="007255FD">
        <w:rPr>
          <w:rFonts w:ascii="Ubuntu" w:hAnsi="Ubuntu"/>
        </w:rPr>
        <w:softHyphen/>
      </w:r>
      <w:r w:rsidRPr="007255FD">
        <w:rPr>
          <w:rFonts w:ascii="Ubuntu" w:hAnsi="Ubuntu"/>
        </w:rPr>
        <w:softHyphen/>
      </w:r>
      <w:r w:rsidRPr="007255FD">
        <w:rPr>
          <w:rFonts w:ascii="Ubuntu" w:hAnsi="Ubuntu"/>
          <w:b/>
        </w:rPr>
        <w:t xml:space="preserve"> </w:t>
      </w:r>
      <w:r w:rsidR="004F329E">
        <w:rPr>
          <w:noProof/>
          <w:lang w:eastAsia="en-US"/>
        </w:rPr>
        <mc:AlternateContent>
          <mc:Choice Requires="wps">
            <w:drawing>
              <wp:anchor distT="0" distB="0" distL="114300" distR="114300" simplePos="0" relativeHeight="251658241" behindDoc="0" locked="0" layoutInCell="1" allowOverlap="1" wp14:anchorId="4001D465" wp14:editId="213E0F85">
                <wp:simplePos x="0" y="0"/>
                <wp:positionH relativeFrom="column">
                  <wp:posOffset>-80010</wp:posOffset>
                </wp:positionH>
                <wp:positionV relativeFrom="paragraph">
                  <wp:posOffset>-1010851</wp:posOffset>
                </wp:positionV>
                <wp:extent cx="3464560" cy="624840"/>
                <wp:effectExtent l="0" t="0" r="2540"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464560" cy="624840"/>
                        </a:xfrm>
                        <a:prstGeom prst="rect">
                          <a:avLst/>
                        </a:prstGeom>
                        <a:noFill/>
                        <a:ln>
                          <a:noFill/>
                        </a:ln>
                        <a:effectLst/>
                      </wps:spPr>
                      <wps:txbx>
                        <w:txbxContent>
                          <w:p w14:paraId="4F795A29" w14:textId="7CB96C00" w:rsidR="004F329E" w:rsidRPr="00015099" w:rsidRDefault="004F329E" w:rsidP="004F329E">
                            <w:pPr>
                              <w:pStyle w:val="RegionSub-programName"/>
                              <w:spacing w:after="0" w:line="240" w:lineRule="auto"/>
                              <w:rPr>
                                <w:color w:val="FFFFFF" w:themeColor="background1"/>
                                <w:sz w:val="28"/>
                                <w:szCs w:val="28"/>
                              </w:rPr>
                            </w:pPr>
                            <w:r w:rsidRPr="00015099">
                              <w:rPr>
                                <w:color w:val="FFFFFF" w:themeColor="background1"/>
                                <w:sz w:val="28"/>
                                <w:szCs w:val="28"/>
                              </w:rPr>
                              <w:t xml:space="preserve">Literature Review: People with Intellectual </w:t>
                            </w:r>
                            <w:r>
                              <w:rPr>
                                <w:color w:val="FFFFFF" w:themeColor="background1"/>
                                <w:sz w:val="28"/>
                                <w:szCs w:val="28"/>
                              </w:rPr>
                              <w:t xml:space="preserve">Disabilities Have </w:t>
                            </w:r>
                            <w:r w:rsidRPr="00015099">
                              <w:rPr>
                                <w:color w:val="FFFFFF" w:themeColor="background1"/>
                                <w:sz w:val="28"/>
                                <w:szCs w:val="28"/>
                              </w:rPr>
                              <w:t>Increased Risk for Severe COVID-19 Illness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1D465" id="_x0000_t202" coordsize="21600,21600" o:spt="202" path="m,l,21600r21600,l21600,xe">
                <v:stroke joinstyle="miter"/>
                <v:path gradientshapeok="t" o:connecttype="rect"/>
              </v:shapetype>
              <v:shape id="Text Box 4" o:spid="_x0000_s1026" type="#_x0000_t202" style="position:absolute;margin-left:-6.3pt;margin-top:-79.6pt;width:272.8pt;height:49.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" filled="f" stroked="f">
                <v:textbox inset="0,0,0,0">
                  <w:txbxContent>
                    <w:p w14:paraId="4F795A29" w14:textId="7CB96C00" w:rsidR="004F329E" w:rsidRPr="00015099" w:rsidRDefault="004F329E" w:rsidP="004F329E">
                      <w:pPr>
                        <w:pStyle w:val="RegionSub-programName"/>
                        <w:spacing w:after="0" w:line="240" w:lineRule="auto"/>
                        <w:rPr>
                          <w:color w:val="FFFFFF" w:themeColor="background1"/>
                          <w:sz w:val="28"/>
                          <w:szCs w:val="28"/>
                        </w:rPr>
                      </w:pPr>
                      <w:r w:rsidRPr="00015099">
                        <w:rPr>
                          <w:color w:val="FFFFFF" w:themeColor="background1"/>
                          <w:sz w:val="28"/>
                          <w:szCs w:val="28"/>
                        </w:rPr>
                        <w:t xml:space="preserve">Literature Review: People with Intellectual </w:t>
                      </w:r>
                      <w:r>
                        <w:rPr>
                          <w:color w:val="FFFFFF" w:themeColor="background1"/>
                          <w:sz w:val="28"/>
                          <w:szCs w:val="28"/>
                        </w:rPr>
                        <w:t xml:space="preserve">Disabilities Have </w:t>
                      </w:r>
                      <w:r w:rsidRPr="00015099">
                        <w:rPr>
                          <w:color w:val="FFFFFF" w:themeColor="background1"/>
                          <w:sz w:val="28"/>
                          <w:szCs w:val="28"/>
                        </w:rPr>
                        <w:t>Increased Risk for Severe COVID-19 Illness</w:t>
                      </w:r>
                    </w:p>
                  </w:txbxContent>
                </v:textbox>
              </v:shape>
            </w:pict>
          </mc:Fallback>
        </mc:AlternateContent>
      </w:r>
      <w:r w:rsidR="004F329E">
        <w:rPr>
          <w:noProof/>
          <w:lang w:eastAsia="en-US"/>
        </w:rPr>
        <w:drawing>
          <wp:anchor distT="0" distB="0" distL="114300" distR="114300" simplePos="0" relativeHeight="251658240" behindDoc="1" locked="0" layoutInCell="1" allowOverlap="1" wp14:anchorId="64E61936" wp14:editId="6A6219C9">
            <wp:simplePos x="0" y="0"/>
            <wp:positionH relativeFrom="page">
              <wp:posOffset>0</wp:posOffset>
            </wp:positionH>
            <wp:positionV relativeFrom="page">
              <wp:posOffset>0</wp:posOffset>
            </wp:positionV>
            <wp:extent cx="7772400" cy="10058400"/>
            <wp:effectExtent l="0" t="0" r="0" b="0"/>
            <wp:wrapNone/>
            <wp:docPr id="5" name="Picture 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11"/>
                    <a:stretch>
                      <a:fillRect/>
                    </a:stretch>
                  </pic:blipFill>
                  <pic:spPr>
                    <a:xfrm>
                      <a:off x="0" y="0"/>
                      <a:ext cx="7772400" cy="10058400"/>
                    </a:xfrm>
                    <a:prstGeom prst="rect">
                      <a:avLst/>
                    </a:prstGeom>
                  </pic:spPr>
                </pic:pic>
              </a:graphicData>
            </a:graphic>
          </wp:anchor>
        </w:drawing>
      </w:r>
      <w:r w:rsidR="004F329E">
        <w:softHyphen/>
      </w:r>
      <w:r w:rsidR="004F329E">
        <w:softHyphen/>
      </w:r>
      <w:r w:rsidR="004F329E">
        <w:softHyphen/>
      </w:r>
      <w:r w:rsidR="004F329E">
        <w:softHyphen/>
      </w:r>
      <w:r w:rsidR="004F329E">
        <w:softHyphen/>
      </w:r>
    </w:p>
    <w:p w14:paraId="675ABF14" w14:textId="0D2E305B" w:rsidR="00AE7A19" w:rsidRPr="007255FD" w:rsidRDefault="00AE7A19" w:rsidP="008F4677">
      <w:pPr>
        <w:rPr>
          <w:rFonts w:ascii="Ubuntu" w:hAnsi="Ubuntu"/>
          <w:b/>
        </w:rPr>
      </w:pPr>
    </w:p>
    <w:p w14:paraId="0660D999" w14:textId="77777777" w:rsidR="004F329E" w:rsidRDefault="004F329E" w:rsidP="004F329E">
      <w:pPr>
        <w:rPr>
          <w:rFonts w:ascii="Ubuntu" w:eastAsia="Times New Roman" w:hAnsi="Ubuntu"/>
          <w:sz w:val="24"/>
          <w:szCs w:val="24"/>
        </w:rPr>
      </w:pPr>
    </w:p>
    <w:p w14:paraId="00485AEB" w14:textId="363FA268" w:rsidR="007255FD" w:rsidRPr="004F329E" w:rsidRDefault="007255FD" w:rsidP="004F329E">
      <w:pPr>
        <w:rPr>
          <w:rFonts w:ascii="Ubuntu" w:hAnsi="Ubuntu"/>
        </w:rPr>
      </w:pPr>
      <w:r w:rsidRPr="007255FD">
        <w:rPr>
          <w:rFonts w:ascii="Ubuntu" w:eastAsia="Times New Roman" w:hAnsi="Ubuntu"/>
          <w:sz w:val="24"/>
          <w:szCs w:val="24"/>
        </w:rPr>
        <w:t xml:space="preserve">Over </w:t>
      </w:r>
      <w:r w:rsidR="00123F44">
        <w:rPr>
          <w:rFonts w:ascii="Ubuntu" w:eastAsia="Times New Roman" w:hAnsi="Ubuntu"/>
          <w:sz w:val="24"/>
          <w:szCs w:val="24"/>
        </w:rPr>
        <w:t>500</w:t>
      </w:r>
      <w:r w:rsidRPr="007255FD">
        <w:rPr>
          <w:rFonts w:ascii="Ubuntu" w:eastAsia="Times New Roman" w:hAnsi="Ubuntu"/>
          <w:sz w:val="24"/>
          <w:szCs w:val="24"/>
        </w:rPr>
        <w:t>,000 people in the United States have died of coronavirus disease COVID-19 since the onset of the ongoing global pandemic in late 2019. This public health crisis has disproportionately affected certain populations, including people with intellectual disabilities (ID), turning it into a health equity crisis. The availability of COVID-19 vaccines holds promise for stemming this pandemic; however, limited vaccine supplies in a context of high demand necessitate difficult decisions about how to allocate these scar</w:t>
      </w:r>
      <w:r w:rsidR="000D37FE">
        <w:rPr>
          <w:rFonts w:ascii="Ubuntu" w:eastAsia="Times New Roman" w:hAnsi="Ubuntu"/>
          <w:sz w:val="24"/>
          <w:szCs w:val="24"/>
        </w:rPr>
        <w:t>c</w:t>
      </w:r>
      <w:r w:rsidRPr="007255FD">
        <w:rPr>
          <w:rFonts w:ascii="Ubuntu" w:eastAsia="Times New Roman" w:hAnsi="Ubuntu"/>
          <w:sz w:val="24"/>
          <w:szCs w:val="24"/>
        </w:rPr>
        <w:t xml:space="preserve">e resources. </w:t>
      </w:r>
    </w:p>
    <w:p w14:paraId="5F811A4D" w14:textId="3ACF3C26" w:rsidR="007255FD" w:rsidRPr="007255FD" w:rsidRDefault="007255FD" w:rsidP="00092023">
      <w:pPr>
        <w:spacing w:after="240" w:line="276" w:lineRule="auto"/>
        <w:rPr>
          <w:rFonts w:ascii="Ubuntu" w:eastAsia="Times New Roman" w:hAnsi="Ubuntu"/>
          <w:sz w:val="24"/>
          <w:szCs w:val="24"/>
        </w:rPr>
      </w:pPr>
      <w:r w:rsidRPr="007255FD">
        <w:rPr>
          <w:rFonts w:ascii="Ubuntu" w:eastAsia="Times New Roman" w:hAnsi="Ubuntu"/>
          <w:sz w:val="24"/>
          <w:szCs w:val="24"/>
        </w:rPr>
        <w:t xml:space="preserve">One of the guiding principles in these difficult decisions is the prioritization of populations at greater risk for severe COVID-19 illness and death. The following pages provide a summary of the robust scientific literature demonstrating that people with ID are at increased risk of severe illness from the virus that causes COVID-19. </w:t>
      </w:r>
      <w:r w:rsidR="00B2391B" w:rsidRPr="007255FD">
        <w:rPr>
          <w:rFonts w:ascii="Ubuntu" w:eastAsia="Times New Roman" w:hAnsi="Ubuntu"/>
          <w:b/>
          <w:sz w:val="24"/>
          <w:szCs w:val="24"/>
        </w:rPr>
        <w:t>This literature demonstrates the scientific basis and equitable imperative for [</w:t>
      </w:r>
      <w:r w:rsidR="00B2391B" w:rsidRPr="007255FD">
        <w:rPr>
          <w:rFonts w:ascii="Ubuntu" w:eastAsia="Times New Roman" w:hAnsi="Ubuntu"/>
          <w:b/>
          <w:sz w:val="24"/>
          <w:szCs w:val="24"/>
          <w:highlight w:val="yellow"/>
        </w:rPr>
        <w:t>STATE</w:t>
      </w:r>
      <w:r w:rsidR="00B2391B" w:rsidRPr="007255FD">
        <w:rPr>
          <w:rFonts w:ascii="Ubuntu" w:eastAsia="Times New Roman" w:hAnsi="Ubuntu"/>
          <w:b/>
          <w:sz w:val="24"/>
          <w:szCs w:val="24"/>
        </w:rPr>
        <w:t>] to designate people with IDD as a population at increased risk of severe illness from the virus, in order to help promote this population’s priority access to the COVID-19 vaccines.</w:t>
      </w:r>
    </w:p>
    <w:p w14:paraId="76DADAC1" w14:textId="77777777" w:rsidR="007255FD" w:rsidRPr="007255FD" w:rsidRDefault="007255FD" w:rsidP="007255FD">
      <w:pPr>
        <w:ind w:firstLine="720"/>
        <w:rPr>
          <w:rFonts w:ascii="Ubuntu" w:eastAsia="Times New Roman" w:hAnsi="Ubuntu"/>
          <w:b/>
          <w:sz w:val="24"/>
          <w:szCs w:val="24"/>
        </w:rPr>
      </w:pPr>
    </w:p>
    <w:p w14:paraId="450715B3" w14:textId="424644AD" w:rsidR="007255FD" w:rsidRPr="007255FD" w:rsidRDefault="007255FD" w:rsidP="007255FD">
      <w:pPr>
        <w:pStyle w:val="ListParagraph"/>
        <w:numPr>
          <w:ilvl w:val="0"/>
          <w:numId w:val="3"/>
        </w:numPr>
        <w:rPr>
          <w:rFonts w:ascii="Ubuntu" w:eastAsia="Times New Roman" w:hAnsi="Ubuntu" w:cs="Times New Roman"/>
          <w:i/>
          <w:sz w:val="24"/>
          <w:szCs w:val="24"/>
        </w:rPr>
      </w:pPr>
      <w:r w:rsidRPr="007255FD">
        <w:rPr>
          <w:rFonts w:ascii="Ubuntu" w:eastAsia="Times New Roman" w:hAnsi="Ubuntu" w:cs="Times New Roman"/>
          <w:i/>
          <w:sz w:val="24"/>
          <w:szCs w:val="24"/>
        </w:rPr>
        <w:t xml:space="preserve">People with ID die of COVID-19-related causes at higher rates and a younger age than the general population </w:t>
      </w:r>
      <w:r w:rsidRPr="007255FD">
        <w:rPr>
          <w:rFonts w:ascii="Ubuntu" w:eastAsia="Times New Roman" w:hAnsi="Ubuntu" w:cs="Times New Roman"/>
          <w:i/>
          <w:sz w:val="24"/>
          <w:szCs w:val="24"/>
          <w:u w:val="single"/>
        </w:rPr>
        <w:t>and</w:t>
      </w:r>
      <w:r w:rsidRPr="007255FD">
        <w:rPr>
          <w:rFonts w:ascii="Ubuntu" w:eastAsia="Times New Roman" w:hAnsi="Ubuntu" w:cs="Times New Roman"/>
          <w:i/>
          <w:sz w:val="24"/>
          <w:szCs w:val="24"/>
        </w:rPr>
        <w:t xml:space="preserve"> at higher rates to populations the CDC has already recognized as high-risk for severe illness from COVID-19 </w:t>
      </w:r>
    </w:p>
    <w:p w14:paraId="3BD849F8" w14:textId="77777777" w:rsidR="007255FD" w:rsidRPr="007255FD" w:rsidRDefault="007255FD" w:rsidP="007255FD">
      <w:pPr>
        <w:rPr>
          <w:rFonts w:ascii="Ubuntu" w:eastAsia="Times New Roman" w:hAnsi="Ubuntu"/>
          <w:sz w:val="24"/>
          <w:szCs w:val="24"/>
        </w:rPr>
      </w:pPr>
    </w:p>
    <w:p w14:paraId="429C6C6B" w14:textId="77777777" w:rsidR="005132DD" w:rsidRDefault="007255FD" w:rsidP="00092023">
      <w:pPr>
        <w:widowControl w:val="0"/>
        <w:spacing w:after="240" w:line="276" w:lineRule="auto"/>
        <w:rPr>
          <w:rFonts w:ascii="Ubuntu" w:eastAsia="Times New Roman" w:hAnsi="Ubuntu"/>
          <w:sz w:val="24"/>
          <w:szCs w:val="24"/>
        </w:rPr>
      </w:pPr>
      <w:r w:rsidRPr="007255FD">
        <w:rPr>
          <w:rFonts w:ascii="Ubuntu" w:eastAsia="Times New Roman" w:hAnsi="Ubuntu"/>
          <w:sz w:val="24"/>
          <w:szCs w:val="24"/>
        </w:rPr>
        <w:t>COVID-19 mortality rates for people with ID vary by state, as does the magnitude of the disparity between people with ID and the general population. Despite this variation in rates and magnitude, the data across a broad range of studies indicates a death rate 2-4 times that of the general population [1, 2, 3, 4]</w:t>
      </w:r>
      <w:r w:rsidR="006C18D7">
        <w:rPr>
          <w:rFonts w:ascii="Ubuntu" w:eastAsia="Times New Roman" w:hAnsi="Ubuntu"/>
          <w:sz w:val="24"/>
          <w:szCs w:val="24"/>
        </w:rPr>
        <w:t>. The largest study to date</w:t>
      </w:r>
      <w:r w:rsidR="00B2391B">
        <w:rPr>
          <w:rFonts w:ascii="Ubuntu" w:eastAsia="Times New Roman" w:hAnsi="Ubuntu"/>
          <w:sz w:val="24"/>
          <w:szCs w:val="24"/>
        </w:rPr>
        <w:t xml:space="preserve"> </w:t>
      </w:r>
      <w:r w:rsidR="00ED2E9F">
        <w:rPr>
          <w:rFonts w:ascii="Ubuntu" w:eastAsia="Times New Roman" w:hAnsi="Ubuntu"/>
          <w:sz w:val="24"/>
          <w:szCs w:val="24"/>
        </w:rPr>
        <w:t xml:space="preserve">includes almost 65 million patients and over 128,000 with </w:t>
      </w:r>
      <w:r w:rsidR="008D322E">
        <w:rPr>
          <w:rFonts w:ascii="Ubuntu" w:eastAsia="Times New Roman" w:hAnsi="Ubuntu"/>
          <w:sz w:val="24"/>
          <w:szCs w:val="24"/>
        </w:rPr>
        <w:t>intellectual disability from the Vizient data set</w:t>
      </w:r>
      <w:r w:rsidR="00B2391B">
        <w:rPr>
          <w:rFonts w:ascii="Ubuntu" w:eastAsia="Times New Roman" w:hAnsi="Ubuntu"/>
          <w:sz w:val="24"/>
          <w:szCs w:val="24"/>
        </w:rPr>
        <w:t xml:space="preserve"> [5]. This study</w:t>
      </w:r>
      <w:r w:rsidR="00ED2E9F">
        <w:rPr>
          <w:rFonts w:ascii="Ubuntu" w:eastAsia="Times New Roman" w:hAnsi="Ubuntu"/>
          <w:sz w:val="24"/>
          <w:szCs w:val="24"/>
        </w:rPr>
        <w:t xml:space="preserve"> </w:t>
      </w:r>
      <w:r w:rsidR="006C18D7">
        <w:rPr>
          <w:rFonts w:ascii="Ubuntu" w:eastAsia="Times New Roman" w:hAnsi="Ubuntu"/>
          <w:sz w:val="24"/>
          <w:szCs w:val="24"/>
        </w:rPr>
        <w:t xml:space="preserve">indicates that </w:t>
      </w:r>
      <w:r w:rsidR="00F82DFE">
        <w:rPr>
          <w:rFonts w:ascii="Ubuntu" w:eastAsia="Times New Roman" w:hAnsi="Ubuntu"/>
          <w:sz w:val="24"/>
          <w:szCs w:val="24"/>
        </w:rPr>
        <w:t xml:space="preserve">the adjusted odds of </w:t>
      </w:r>
      <w:r w:rsidR="00ED2E9F">
        <w:rPr>
          <w:rFonts w:ascii="Ubuntu" w:eastAsia="Times New Roman" w:hAnsi="Ubuntu"/>
          <w:sz w:val="24"/>
          <w:szCs w:val="24"/>
        </w:rPr>
        <w:t>COVID-19 death for people with ID are almost 6 times that of people without ID [5]</w:t>
      </w:r>
      <w:r w:rsidRPr="007255FD">
        <w:rPr>
          <w:rFonts w:ascii="Ubuntu" w:eastAsia="Times New Roman" w:hAnsi="Ubuntu"/>
          <w:sz w:val="24"/>
          <w:szCs w:val="24"/>
        </w:rPr>
        <w:t xml:space="preserve">, confirming that people with ID are at greater risk for more severe illness from the virus that causes COVID-19, including death. Across eight states, an analysis of Medicaid data indicated that 12% of people with </w:t>
      </w:r>
      <w:r w:rsidR="008D322E">
        <w:rPr>
          <w:rFonts w:ascii="Ubuntu" w:eastAsia="Times New Roman" w:hAnsi="Ubuntu"/>
          <w:sz w:val="24"/>
          <w:szCs w:val="24"/>
        </w:rPr>
        <w:t>intellectual and developmental disabilities</w:t>
      </w:r>
      <w:r w:rsidRPr="007255FD">
        <w:rPr>
          <w:rFonts w:ascii="Ubuntu" w:eastAsia="Times New Roman" w:hAnsi="Ubuntu"/>
          <w:sz w:val="24"/>
          <w:szCs w:val="24"/>
        </w:rPr>
        <w:t xml:space="preserve"> died from reasons related to COVID-19 compared to 6.7% of those in the general publ</w:t>
      </w:r>
      <w:r w:rsidR="00B2391B">
        <w:rPr>
          <w:rFonts w:ascii="Ubuntu" w:eastAsia="Times New Roman" w:hAnsi="Ubuntu"/>
          <w:sz w:val="24"/>
          <w:szCs w:val="24"/>
        </w:rPr>
        <w:t xml:space="preserve">ic of those states [2]. </w:t>
      </w:r>
      <w:r w:rsidRPr="007255FD">
        <w:rPr>
          <w:rFonts w:ascii="Ubuntu" w:eastAsia="Times New Roman" w:hAnsi="Ubuntu"/>
          <w:sz w:val="24"/>
          <w:szCs w:val="24"/>
        </w:rPr>
        <w:t xml:space="preserve">An analysis examining data from 12 states found that individuals with </w:t>
      </w:r>
      <w:r w:rsidR="008D322E">
        <w:rPr>
          <w:rFonts w:ascii="Ubuntu" w:eastAsia="Times New Roman" w:hAnsi="Ubuntu"/>
          <w:sz w:val="24"/>
          <w:szCs w:val="24"/>
        </w:rPr>
        <w:t>intellectual and developmental disabilities</w:t>
      </w:r>
      <w:r w:rsidRPr="007255FD">
        <w:rPr>
          <w:rFonts w:ascii="Ubuntu" w:eastAsia="Times New Roman" w:hAnsi="Ubuntu"/>
          <w:sz w:val="24"/>
          <w:szCs w:val="24"/>
        </w:rPr>
        <w:t xml:space="preserve"> were, on average,</w:t>
      </w:r>
    </w:p>
    <w:p w14:paraId="4338D9E8" w14:textId="77777777" w:rsidR="005132DD" w:rsidRDefault="005132DD" w:rsidP="00092023">
      <w:pPr>
        <w:widowControl w:val="0"/>
        <w:spacing w:after="240" w:line="276" w:lineRule="auto"/>
        <w:rPr>
          <w:rFonts w:ascii="Ubuntu" w:eastAsia="Times New Roman" w:hAnsi="Ubuntu"/>
          <w:sz w:val="24"/>
          <w:szCs w:val="24"/>
        </w:rPr>
      </w:pPr>
    </w:p>
    <w:p w14:paraId="739A960B" w14:textId="33C660E8" w:rsidR="007255FD" w:rsidRPr="007255FD" w:rsidRDefault="007255FD" w:rsidP="00092023">
      <w:pPr>
        <w:widowControl w:val="0"/>
        <w:spacing w:after="240" w:line="276" w:lineRule="auto"/>
        <w:rPr>
          <w:rFonts w:ascii="Ubuntu" w:eastAsia="Times New Roman" w:hAnsi="Ubuntu"/>
          <w:sz w:val="24"/>
          <w:szCs w:val="24"/>
        </w:rPr>
      </w:pPr>
      <w:r w:rsidRPr="007255FD">
        <w:rPr>
          <w:rFonts w:ascii="Ubuntu" w:eastAsia="Times New Roman" w:hAnsi="Ubuntu"/>
          <w:sz w:val="24"/>
          <w:szCs w:val="24"/>
        </w:rPr>
        <w:t>2.5 times more likely to die from COVID-19 mpared to the wider U.S. population [3]. Disparities in some states such as Virginia are particularly large, with death rates four times that of the general population [3]. An analysis of almos</w:t>
      </w:r>
      <w:r w:rsidR="00974490">
        <w:rPr>
          <w:rFonts w:ascii="Ubuntu" w:eastAsia="Times New Roman" w:hAnsi="Ubuntu"/>
          <w:sz w:val="24"/>
          <w:szCs w:val="24"/>
        </w:rPr>
        <w:t>t</w:t>
      </w:r>
      <w:r w:rsidR="008D322E">
        <w:rPr>
          <w:rFonts w:ascii="Ubuntu" w:eastAsia="Times New Roman" w:hAnsi="Ubuntu"/>
          <w:sz w:val="24"/>
          <w:szCs w:val="24"/>
        </w:rPr>
        <w:t xml:space="preserve"> </w:t>
      </w:r>
      <w:r w:rsidRPr="007255FD">
        <w:rPr>
          <w:rFonts w:ascii="Ubuntu" w:eastAsia="Times New Roman" w:hAnsi="Ubuntu"/>
          <w:sz w:val="24"/>
          <w:szCs w:val="24"/>
        </w:rPr>
        <w:t xml:space="preserve">500,000 individuals with private insurance claims across the U.S. indicated that those with </w:t>
      </w:r>
      <w:r w:rsidR="008D322E">
        <w:rPr>
          <w:rFonts w:ascii="Ubuntu" w:eastAsia="Times New Roman" w:hAnsi="Ubuntu"/>
          <w:sz w:val="24"/>
          <w:szCs w:val="24"/>
        </w:rPr>
        <w:t>intellectual and developmental disabilities</w:t>
      </w:r>
      <w:r w:rsidRPr="007255FD">
        <w:rPr>
          <w:rFonts w:ascii="Ubuntu" w:eastAsia="Times New Roman" w:hAnsi="Ubuntu"/>
          <w:sz w:val="24"/>
          <w:szCs w:val="24"/>
        </w:rPr>
        <w:t xml:space="preserve"> were over three times more likely to die from COVID-19, adjusting for age and gender [4]. </w:t>
      </w:r>
    </w:p>
    <w:p w14:paraId="68B5E677" w14:textId="3B7E49D1" w:rsidR="007255FD" w:rsidRPr="007255FD" w:rsidRDefault="007255FD" w:rsidP="00092023">
      <w:pPr>
        <w:widowControl w:val="0"/>
        <w:spacing w:after="240" w:line="276" w:lineRule="auto"/>
        <w:rPr>
          <w:rFonts w:ascii="Ubuntu" w:eastAsia="Times New Roman" w:hAnsi="Ubuntu"/>
          <w:sz w:val="24"/>
          <w:szCs w:val="24"/>
        </w:rPr>
      </w:pPr>
      <w:r w:rsidRPr="007255FD">
        <w:rPr>
          <w:rFonts w:ascii="Ubuntu" w:eastAsia="Times New Roman" w:hAnsi="Ubuntu"/>
          <w:sz w:val="24"/>
          <w:szCs w:val="24"/>
        </w:rPr>
        <w:t xml:space="preserve">In addition to 2-3 times higher mortality rates than the general population, non-profit organization FAIR Health found people with </w:t>
      </w:r>
      <w:r w:rsidR="008D322E">
        <w:rPr>
          <w:rFonts w:ascii="Ubuntu" w:eastAsia="Times New Roman" w:hAnsi="Ubuntu"/>
          <w:sz w:val="24"/>
          <w:szCs w:val="24"/>
        </w:rPr>
        <w:t>intellectual and developmental disabilities</w:t>
      </w:r>
      <w:r w:rsidRPr="007255FD">
        <w:rPr>
          <w:rFonts w:ascii="Ubuntu" w:eastAsia="Times New Roman" w:hAnsi="Ubuntu"/>
          <w:sz w:val="24"/>
          <w:szCs w:val="24"/>
        </w:rPr>
        <w:t xml:space="preserve"> died at a higher rate than people with other high risk factors for COVID-19, such as leukemia, Alzheimer’s, and heart disease [4]. </w:t>
      </w:r>
    </w:p>
    <w:p w14:paraId="255753A0" w14:textId="04F7A418" w:rsidR="007255FD" w:rsidRPr="007255FD" w:rsidRDefault="007255FD" w:rsidP="00092023">
      <w:pPr>
        <w:widowControl w:val="0"/>
        <w:spacing w:after="240" w:line="276" w:lineRule="auto"/>
        <w:rPr>
          <w:rFonts w:ascii="Ubuntu" w:eastAsia="Times New Roman" w:hAnsi="Ubuntu"/>
          <w:sz w:val="24"/>
          <w:szCs w:val="24"/>
        </w:rPr>
      </w:pPr>
      <w:r w:rsidRPr="007255FD">
        <w:rPr>
          <w:rFonts w:ascii="Ubuntu" w:eastAsia="Times New Roman" w:hAnsi="Ubuntu"/>
          <w:sz w:val="24"/>
          <w:szCs w:val="24"/>
        </w:rPr>
        <w:t xml:space="preserve">At the end of 2020, the CDC added people with Down syndrome to its list of people with certain medical conditions at increased risk of severe illness from the virus that causes COVID-19. Those with Down syndrome who die of COVID-19 are, on average, younger than those in the general population without Down syndrome [13]. </w:t>
      </w:r>
    </w:p>
    <w:p w14:paraId="222FE649" w14:textId="5B5AD3FD" w:rsidR="005132DD" w:rsidRDefault="007255FD" w:rsidP="00092023">
      <w:pPr>
        <w:widowControl w:val="0"/>
        <w:spacing w:after="240" w:line="276" w:lineRule="auto"/>
        <w:rPr>
          <w:rFonts w:ascii="Ubuntu" w:eastAsia="Times New Roman" w:hAnsi="Ubuntu"/>
          <w:sz w:val="24"/>
          <w:szCs w:val="24"/>
        </w:rPr>
      </w:pPr>
      <w:r w:rsidRPr="007255FD">
        <w:rPr>
          <w:rFonts w:ascii="Ubuntu" w:eastAsia="Times New Roman" w:hAnsi="Ubuntu"/>
          <w:sz w:val="24"/>
          <w:szCs w:val="24"/>
        </w:rPr>
        <w:t xml:space="preserve">In these regards, the realities for people with ID more generally are similar to those of people with Down syndrome. Even prior to COVID-19, people with </w:t>
      </w:r>
      <w:r w:rsidR="008D322E">
        <w:rPr>
          <w:rFonts w:ascii="Ubuntu" w:eastAsia="Times New Roman" w:hAnsi="Ubuntu"/>
          <w:sz w:val="24"/>
          <w:szCs w:val="24"/>
        </w:rPr>
        <w:t xml:space="preserve">intellectual and developmental disabilities </w:t>
      </w:r>
      <w:r w:rsidRPr="007255FD">
        <w:rPr>
          <w:rFonts w:ascii="Ubuntu" w:eastAsia="Times New Roman" w:hAnsi="Ubuntu"/>
          <w:sz w:val="24"/>
          <w:szCs w:val="24"/>
        </w:rPr>
        <w:t xml:space="preserve">were more likely than the general population to develop pneumonia [6, 7]. Indeed, pneumonia is considered a severe complication of COVID-19. Furthermore, COVID-19 appears to impact younger people </w:t>
      </w:r>
      <w:r w:rsidR="00B2391B">
        <w:rPr>
          <w:rFonts w:ascii="Ubuntu" w:eastAsia="Times New Roman" w:hAnsi="Ubuntu"/>
          <w:sz w:val="24"/>
          <w:szCs w:val="24"/>
        </w:rPr>
        <w:t xml:space="preserve">with intellectual and developmental disabilities </w:t>
      </w:r>
      <w:r w:rsidRPr="007255FD">
        <w:rPr>
          <w:rFonts w:ascii="Ubuntu" w:eastAsia="Times New Roman" w:hAnsi="Ubuntu"/>
          <w:sz w:val="24"/>
          <w:szCs w:val="24"/>
        </w:rPr>
        <w:t xml:space="preserve">more significantly in terms of cases, severity, and mortality [1, 4].  An analysis of TriNetX data (electronic health records sourced from 30 countries) found distinct differences in COVID-19 trends related to age among people with </w:t>
      </w:r>
      <w:r w:rsidR="008D322E">
        <w:rPr>
          <w:rFonts w:ascii="Ubuntu" w:eastAsia="Times New Roman" w:hAnsi="Ubuntu"/>
          <w:sz w:val="24"/>
          <w:szCs w:val="24"/>
        </w:rPr>
        <w:t>intellectual and developmental disabilities</w:t>
      </w:r>
      <w:r w:rsidRPr="007255FD">
        <w:rPr>
          <w:rFonts w:ascii="Ubuntu" w:eastAsia="Times New Roman" w:hAnsi="Ubuntu"/>
          <w:sz w:val="24"/>
          <w:szCs w:val="24"/>
        </w:rPr>
        <w:t xml:space="preserve">, with a higher concentration of COVID-19 cases in younger people compared to the general public [1]. The highest </w:t>
      </w:r>
      <w:r w:rsidR="000D37FE">
        <w:rPr>
          <w:rFonts w:ascii="Ubuntu" w:eastAsia="Times New Roman" w:hAnsi="Ubuntu"/>
          <w:sz w:val="24"/>
          <w:szCs w:val="24"/>
        </w:rPr>
        <w:t>death rates</w:t>
      </w:r>
      <w:r w:rsidRPr="007255FD">
        <w:rPr>
          <w:rFonts w:ascii="Ubuntu" w:eastAsia="Times New Roman" w:hAnsi="Ubuntu"/>
          <w:sz w:val="24"/>
          <w:szCs w:val="24"/>
        </w:rPr>
        <w:t xml:space="preserve"> </w:t>
      </w:r>
      <w:r w:rsidR="000D37FE">
        <w:rPr>
          <w:rFonts w:ascii="Ubuntu" w:eastAsia="Times New Roman" w:hAnsi="Ubuntu"/>
          <w:sz w:val="24"/>
          <w:szCs w:val="24"/>
        </w:rPr>
        <w:t>from</w:t>
      </w:r>
      <w:r w:rsidRPr="007255FD">
        <w:rPr>
          <w:rFonts w:ascii="Ubuntu" w:eastAsia="Times New Roman" w:hAnsi="Ubuntu"/>
          <w:sz w:val="24"/>
          <w:szCs w:val="24"/>
        </w:rPr>
        <w:t xml:space="preserve"> COVID-19 among people with</w:t>
      </w:r>
      <w:r w:rsidR="008D322E">
        <w:rPr>
          <w:rFonts w:ascii="Ubuntu" w:eastAsia="Times New Roman" w:hAnsi="Ubuntu"/>
          <w:sz w:val="24"/>
          <w:szCs w:val="24"/>
        </w:rPr>
        <w:t xml:space="preserve"> intellectual and developmental disabilities</w:t>
      </w:r>
      <w:r w:rsidRPr="007255FD">
        <w:rPr>
          <w:rFonts w:ascii="Ubuntu" w:eastAsia="Times New Roman" w:hAnsi="Ubuntu"/>
          <w:sz w:val="24"/>
          <w:szCs w:val="24"/>
        </w:rPr>
        <w:t xml:space="preserve"> were in the 18-74 age bracket, with around 4.5% of those studied succumbing to the illness; only among individuals 75+ in the general population was the death rate so high [1].</w:t>
      </w:r>
      <w:r w:rsidR="008D322E">
        <w:rPr>
          <w:rFonts w:ascii="Ubuntu" w:eastAsia="Times New Roman" w:hAnsi="Ubuntu"/>
          <w:sz w:val="24"/>
          <w:szCs w:val="24"/>
        </w:rPr>
        <w:t xml:space="preserve"> Similarly, the rates of death from COVID-19 in the Vizient data were 8.2%, significantly higher than without ID at 3.9% [5].</w:t>
      </w:r>
    </w:p>
    <w:p w14:paraId="4683892C" w14:textId="77777777" w:rsidR="005132DD" w:rsidRDefault="005132DD">
      <w:pPr>
        <w:tabs>
          <w:tab w:val="clear" w:pos="640"/>
        </w:tabs>
        <w:spacing w:after="0" w:line="240" w:lineRule="auto"/>
        <w:rPr>
          <w:rFonts w:ascii="Ubuntu" w:eastAsia="Times New Roman" w:hAnsi="Ubuntu"/>
          <w:sz w:val="24"/>
          <w:szCs w:val="24"/>
        </w:rPr>
      </w:pPr>
      <w:r>
        <w:rPr>
          <w:rFonts w:ascii="Ubuntu" w:eastAsia="Times New Roman" w:hAnsi="Ubuntu"/>
          <w:sz w:val="24"/>
          <w:szCs w:val="24"/>
        </w:rPr>
        <w:br w:type="page"/>
      </w:r>
    </w:p>
    <w:p w14:paraId="22A24B19" w14:textId="77777777" w:rsidR="007255FD" w:rsidRPr="007255FD" w:rsidRDefault="007255FD" w:rsidP="007255FD">
      <w:pPr>
        <w:widowControl w:val="0"/>
        <w:ind w:firstLine="720"/>
        <w:rPr>
          <w:rFonts w:ascii="Ubuntu" w:eastAsia="Times New Roman" w:hAnsi="Ubuntu"/>
          <w:sz w:val="24"/>
          <w:szCs w:val="24"/>
        </w:rPr>
      </w:pPr>
    </w:p>
    <w:p w14:paraId="4727C9FC" w14:textId="702B15D7" w:rsidR="007255FD" w:rsidRPr="007255FD" w:rsidRDefault="007255FD" w:rsidP="005132DD">
      <w:pPr>
        <w:pStyle w:val="ListParagraph"/>
        <w:widowControl w:val="0"/>
        <w:numPr>
          <w:ilvl w:val="0"/>
          <w:numId w:val="3"/>
        </w:numPr>
        <w:spacing w:after="120"/>
        <w:contextualSpacing w:val="0"/>
        <w:rPr>
          <w:rFonts w:ascii="Ubuntu" w:eastAsia="Times New Roman" w:hAnsi="Ubuntu" w:cs="Times New Roman"/>
          <w:i/>
          <w:sz w:val="24"/>
          <w:szCs w:val="24"/>
        </w:rPr>
      </w:pPr>
      <w:r w:rsidRPr="007255FD">
        <w:rPr>
          <w:rFonts w:ascii="Ubuntu" w:eastAsia="Times New Roman" w:hAnsi="Ubuntu" w:cs="Times New Roman"/>
          <w:i/>
          <w:sz w:val="24"/>
          <w:szCs w:val="24"/>
        </w:rPr>
        <w:t>People with ID have a high burden of comorbidities that put them at higher risk for severe COVID-19 illness</w:t>
      </w:r>
      <w:r w:rsidR="00282108">
        <w:rPr>
          <w:rFonts w:ascii="Ubuntu" w:eastAsia="Times New Roman" w:hAnsi="Ubuntu" w:cs="Times New Roman"/>
          <w:i/>
          <w:sz w:val="24"/>
          <w:szCs w:val="24"/>
        </w:rPr>
        <w:t>. They also have</w:t>
      </w:r>
      <w:r w:rsidRPr="007255FD">
        <w:rPr>
          <w:rFonts w:ascii="Ubuntu" w:eastAsia="Times New Roman" w:hAnsi="Ubuntu" w:cs="Times New Roman"/>
          <w:i/>
          <w:sz w:val="24"/>
          <w:szCs w:val="24"/>
        </w:rPr>
        <w:t xml:space="preserve"> support needs that make it difficult for them to social distance</w:t>
      </w:r>
      <w:r w:rsidR="00282108">
        <w:rPr>
          <w:rFonts w:ascii="Ubuntu" w:eastAsia="Times New Roman" w:hAnsi="Ubuntu" w:cs="Times New Roman"/>
          <w:i/>
          <w:sz w:val="24"/>
          <w:szCs w:val="24"/>
        </w:rPr>
        <w:t>.</w:t>
      </w:r>
    </w:p>
    <w:p w14:paraId="34716182" w14:textId="1804FB88" w:rsidR="007255FD" w:rsidRPr="007255FD" w:rsidRDefault="007255FD" w:rsidP="00092023">
      <w:pPr>
        <w:widowControl w:val="0"/>
        <w:spacing w:after="240" w:line="276" w:lineRule="auto"/>
        <w:rPr>
          <w:rFonts w:ascii="Ubuntu" w:eastAsia="Times New Roman" w:hAnsi="Ubuntu"/>
          <w:sz w:val="24"/>
          <w:szCs w:val="24"/>
        </w:rPr>
      </w:pPr>
      <w:r w:rsidRPr="007255FD">
        <w:rPr>
          <w:rFonts w:ascii="Ubuntu" w:eastAsia="Times New Roman" w:hAnsi="Ubuntu"/>
          <w:sz w:val="24"/>
          <w:szCs w:val="24"/>
        </w:rPr>
        <w:t xml:space="preserve">The reasons that people with ID are particularly vulnerable to experiencing severe COVID-19 illness and death are not yet well understood in their entirety [8]. People with ID are more likely to have underlying medical conditions that scientific research has identified as independently conferring increased risk for severe illness from COVID-19. These include hereditary and cardiac conditions and inborn errors of metabolisms. Obesity rates among people with ID are higher than the general population, and obesity a condition that raises the likelihood of experiencing severe forms of infection with COVID-19 [8]. </w:t>
      </w:r>
      <w:r w:rsidR="00282108">
        <w:rPr>
          <w:rFonts w:ascii="Ubuntu" w:eastAsia="Times New Roman" w:hAnsi="Ubuntu"/>
          <w:sz w:val="24"/>
          <w:szCs w:val="24"/>
        </w:rPr>
        <w:t>However, literature also indicates that controlling for comorbidity, ID continues to confer significant risk of death [5].</w:t>
      </w:r>
    </w:p>
    <w:p w14:paraId="7CB68D7E" w14:textId="33F12817" w:rsidR="007255FD" w:rsidRDefault="00282108" w:rsidP="00092023">
      <w:pPr>
        <w:spacing w:after="240" w:line="276" w:lineRule="auto"/>
        <w:rPr>
          <w:rFonts w:ascii="Ubuntu" w:eastAsia="Times New Roman" w:hAnsi="Ubuntu"/>
          <w:sz w:val="24"/>
          <w:szCs w:val="24"/>
        </w:rPr>
      </w:pPr>
      <w:r>
        <w:rPr>
          <w:rFonts w:ascii="Ubuntu" w:eastAsia="Times New Roman" w:hAnsi="Ubuntu"/>
          <w:sz w:val="24"/>
          <w:szCs w:val="24"/>
        </w:rPr>
        <w:t>Social</w:t>
      </w:r>
      <w:r w:rsidR="007255FD" w:rsidRPr="007255FD">
        <w:rPr>
          <w:rFonts w:ascii="Ubuntu" w:eastAsia="Times New Roman" w:hAnsi="Ubuntu"/>
          <w:sz w:val="24"/>
          <w:szCs w:val="24"/>
        </w:rPr>
        <w:t xml:space="preserve"> distancing is often impossible for people with ID living in</w:t>
      </w:r>
      <w:r>
        <w:rPr>
          <w:rFonts w:ascii="Ubuntu" w:eastAsia="Times New Roman" w:hAnsi="Ubuntu"/>
          <w:sz w:val="24"/>
          <w:szCs w:val="24"/>
        </w:rPr>
        <w:t xml:space="preserve"> certain</w:t>
      </w:r>
      <w:r w:rsidR="007255FD" w:rsidRPr="007255FD">
        <w:rPr>
          <w:rFonts w:ascii="Ubuntu" w:eastAsia="Times New Roman" w:hAnsi="Ubuntu"/>
          <w:sz w:val="24"/>
          <w:szCs w:val="24"/>
        </w:rPr>
        <w:t xml:space="preserve"> congregate settings, such as group homes or assisted living, as well as those who require care from family members, aides, therapists or teachers [1]. People with ID may have difficulty wearing a mask or maintaining social distance, or even understanding why the precautions are needed [1]. Several studies have shown that the infection and mortality rates for people with </w:t>
      </w:r>
      <w:r w:rsidR="008D322E">
        <w:rPr>
          <w:rFonts w:ascii="Ubuntu" w:eastAsia="Times New Roman" w:hAnsi="Ubuntu"/>
          <w:sz w:val="24"/>
          <w:szCs w:val="24"/>
        </w:rPr>
        <w:t>intellectual and developmental disabilities</w:t>
      </w:r>
      <w:r w:rsidR="007255FD" w:rsidRPr="007255FD">
        <w:rPr>
          <w:rFonts w:ascii="Ubuntu" w:eastAsia="Times New Roman" w:hAnsi="Ubuntu"/>
          <w:sz w:val="24"/>
          <w:szCs w:val="24"/>
        </w:rPr>
        <w:t xml:space="preserve"> living in congregate settings are higher than </w:t>
      </w:r>
      <w:r w:rsidR="008D322E">
        <w:rPr>
          <w:rFonts w:ascii="Ubuntu" w:eastAsia="Times New Roman" w:hAnsi="Ubuntu"/>
          <w:sz w:val="24"/>
          <w:szCs w:val="24"/>
        </w:rPr>
        <w:t>those</w:t>
      </w:r>
      <w:r w:rsidR="000D37FE" w:rsidRPr="007255FD">
        <w:rPr>
          <w:rFonts w:ascii="Ubuntu" w:eastAsia="Times New Roman" w:hAnsi="Ubuntu"/>
          <w:sz w:val="24"/>
          <w:szCs w:val="24"/>
        </w:rPr>
        <w:t xml:space="preserve"> living alone </w:t>
      </w:r>
      <w:r w:rsidR="000D37FE">
        <w:rPr>
          <w:rFonts w:ascii="Ubuntu" w:eastAsia="Times New Roman" w:hAnsi="Ubuntu"/>
          <w:sz w:val="24"/>
          <w:szCs w:val="24"/>
        </w:rPr>
        <w:t xml:space="preserve">and the </w:t>
      </w:r>
      <w:r w:rsidR="007255FD" w:rsidRPr="007255FD">
        <w:rPr>
          <w:rFonts w:ascii="Ubuntu" w:eastAsia="Times New Roman" w:hAnsi="Ubuntu"/>
          <w:sz w:val="24"/>
          <w:szCs w:val="24"/>
        </w:rPr>
        <w:t xml:space="preserve">general population [8,9,10,11]. These risks were compounded when there were more people living in the residence, and the case-fatality rate was substantially higher for those living in settings that provide skilled nursing care, likely indicating a higher prevalence of pre-existing conditions [8]. </w:t>
      </w:r>
    </w:p>
    <w:p w14:paraId="025F0FBE" w14:textId="459BC326" w:rsidR="007255FD" w:rsidRPr="007255FD" w:rsidRDefault="007255FD" w:rsidP="00092023">
      <w:pPr>
        <w:spacing w:after="240" w:line="276" w:lineRule="auto"/>
        <w:rPr>
          <w:rFonts w:ascii="Ubuntu" w:eastAsia="Times New Roman" w:hAnsi="Ubuntu"/>
          <w:sz w:val="24"/>
          <w:szCs w:val="24"/>
        </w:rPr>
      </w:pPr>
      <w:r w:rsidRPr="007255FD">
        <w:rPr>
          <w:rFonts w:ascii="Ubuntu" w:eastAsia="Times New Roman" w:hAnsi="Ubuntu"/>
          <w:sz w:val="24"/>
          <w:szCs w:val="24"/>
        </w:rPr>
        <w:t>Even for those with ID who not live in congregate settings, many require direct support to engage effectively in their day-to-day life where physical proximity to caregivers others is required to bridge gaps in intellectual and communication abilities [12].</w:t>
      </w:r>
    </w:p>
    <w:p w14:paraId="22B994F7" w14:textId="3B549F30" w:rsidR="007255FD" w:rsidRPr="007255FD" w:rsidRDefault="007255FD" w:rsidP="005132DD">
      <w:pPr>
        <w:spacing w:after="240" w:line="276" w:lineRule="auto"/>
        <w:rPr>
          <w:rFonts w:ascii="Ubuntu" w:eastAsia="Times New Roman" w:hAnsi="Ubuntu"/>
          <w:sz w:val="24"/>
          <w:szCs w:val="24"/>
        </w:rPr>
      </w:pPr>
      <w:r w:rsidRPr="007255FD">
        <w:rPr>
          <w:rFonts w:ascii="Ubuntu" w:eastAsia="Times New Roman" w:hAnsi="Ubuntu"/>
          <w:sz w:val="24"/>
          <w:szCs w:val="24"/>
        </w:rPr>
        <w:t xml:space="preserve">There remains much to learn about COVID-19 and scientific knowledge about the virus and the illness it causes is growing every day. Nevertheless, the current literature provides clear and convincing evidence that people with ID are at significantly increased risk of severe COVID-19 illness and death. This designation is crucial to helping ensure that people with ID gain priority access to COVID-19 vaccines and avoid further disproportionate deaths in the pandemic’s health equity crisis for this population. </w:t>
      </w:r>
      <w:r w:rsidR="00557E90" w:rsidRPr="007255FD">
        <w:rPr>
          <w:rFonts w:ascii="Ubuntu" w:eastAsia="Times New Roman" w:hAnsi="Ubuntu"/>
          <w:b/>
          <w:sz w:val="24"/>
          <w:szCs w:val="24"/>
        </w:rPr>
        <w:t>On these grounds, [</w:t>
      </w:r>
      <w:r w:rsidR="00557E90" w:rsidRPr="007255FD">
        <w:rPr>
          <w:rFonts w:ascii="Ubuntu" w:eastAsia="Times New Roman" w:hAnsi="Ubuntu"/>
          <w:b/>
          <w:sz w:val="24"/>
          <w:szCs w:val="24"/>
          <w:highlight w:val="yellow"/>
        </w:rPr>
        <w:t>STATE</w:t>
      </w:r>
      <w:r w:rsidR="00557E90" w:rsidRPr="007255FD">
        <w:rPr>
          <w:rFonts w:ascii="Ubuntu" w:eastAsia="Times New Roman" w:hAnsi="Ubuntu"/>
          <w:b/>
          <w:sz w:val="24"/>
          <w:szCs w:val="24"/>
        </w:rPr>
        <w:t>] should expressly prioritize people with IDD for access to COVID-19 vaccines.</w:t>
      </w:r>
      <w:r w:rsidRPr="007255FD">
        <w:rPr>
          <w:rFonts w:ascii="Ubuntu" w:eastAsia="Times New Roman" w:hAnsi="Ubuntu"/>
          <w:sz w:val="24"/>
          <w:szCs w:val="24"/>
        </w:rPr>
        <w:br w:type="page"/>
      </w:r>
    </w:p>
    <w:p w14:paraId="449481F3" w14:textId="77777777" w:rsidR="007255FD" w:rsidRPr="007255FD" w:rsidRDefault="007255FD" w:rsidP="00DD55C9">
      <w:pPr>
        <w:spacing w:after="240"/>
        <w:rPr>
          <w:rFonts w:ascii="Ubuntu" w:eastAsia="Times New Roman" w:hAnsi="Ubuntu"/>
          <w:sz w:val="24"/>
          <w:szCs w:val="24"/>
        </w:rPr>
      </w:pPr>
      <w:r w:rsidRPr="007255FD">
        <w:rPr>
          <w:rFonts w:ascii="Ubuntu" w:eastAsia="Times New Roman" w:hAnsi="Ubuntu"/>
          <w:sz w:val="24"/>
          <w:szCs w:val="24"/>
        </w:rPr>
        <w:t>Sources</w:t>
      </w:r>
    </w:p>
    <w:p w14:paraId="104A264A" w14:textId="77777777" w:rsidR="007255FD" w:rsidRPr="007255FD" w:rsidRDefault="007255FD" w:rsidP="007255FD">
      <w:pPr>
        <w:pStyle w:val="ListParagraph"/>
        <w:numPr>
          <w:ilvl w:val="0"/>
          <w:numId w:val="2"/>
        </w:numPr>
        <w:spacing w:after="240"/>
        <w:contextualSpacing w:val="0"/>
        <w:rPr>
          <w:rFonts w:ascii="Ubuntu" w:eastAsia="Times New Roman" w:hAnsi="Ubuntu" w:cs="Times New Roman"/>
          <w:b/>
          <w:sz w:val="24"/>
          <w:szCs w:val="24"/>
        </w:rPr>
      </w:pPr>
      <w:r w:rsidRPr="007255FD">
        <w:rPr>
          <w:rFonts w:ascii="Ubuntu" w:hAnsi="Ubuntu" w:cs="Times New Roman"/>
          <w:sz w:val="24"/>
          <w:szCs w:val="24"/>
          <w:shd w:val="clear" w:color="auto" w:fill="FFFFFF"/>
        </w:rPr>
        <w:t>Turk, M. A., Landes, S. D., Formica, M. K., &amp; Goss, K. D. (2020). Intellectual and developmental disability and COVID-19 case-fatality trends: TriNetX analysis. </w:t>
      </w:r>
      <w:r w:rsidRPr="007255FD">
        <w:rPr>
          <w:rFonts w:ascii="Ubuntu" w:hAnsi="Ubuntu" w:cs="Times New Roman"/>
          <w:i/>
          <w:iCs/>
          <w:sz w:val="24"/>
          <w:szCs w:val="24"/>
          <w:shd w:val="clear" w:color="auto" w:fill="FFFFFF"/>
        </w:rPr>
        <w:t>Disability and health journal</w:t>
      </w:r>
      <w:r w:rsidRPr="007255FD">
        <w:rPr>
          <w:rFonts w:ascii="Ubuntu" w:hAnsi="Ubuntu" w:cs="Times New Roman"/>
          <w:sz w:val="24"/>
          <w:szCs w:val="24"/>
          <w:shd w:val="clear" w:color="auto" w:fill="FFFFFF"/>
        </w:rPr>
        <w:t>, </w:t>
      </w:r>
      <w:r w:rsidRPr="007255FD">
        <w:rPr>
          <w:rFonts w:ascii="Ubuntu" w:hAnsi="Ubuntu" w:cs="Times New Roman"/>
          <w:i/>
          <w:iCs/>
          <w:sz w:val="24"/>
          <w:szCs w:val="24"/>
          <w:shd w:val="clear" w:color="auto" w:fill="FFFFFF"/>
        </w:rPr>
        <w:t>13</w:t>
      </w:r>
      <w:r w:rsidRPr="007255FD">
        <w:rPr>
          <w:rFonts w:ascii="Ubuntu" w:hAnsi="Ubuntu" w:cs="Times New Roman"/>
          <w:sz w:val="24"/>
          <w:szCs w:val="24"/>
          <w:shd w:val="clear" w:color="auto" w:fill="FFFFFF"/>
        </w:rPr>
        <w:t xml:space="preserve">(3), 100942. </w:t>
      </w:r>
      <w:hyperlink r:id="rId12" w:history="1">
        <w:r w:rsidRPr="007255FD">
          <w:rPr>
            <w:rStyle w:val="Hyperlink"/>
            <w:rFonts w:ascii="Ubuntu" w:hAnsi="Ubuntu" w:cs="Times New Roman"/>
            <w:sz w:val="24"/>
            <w:szCs w:val="24"/>
            <w:shd w:val="clear" w:color="auto" w:fill="FFFFFF"/>
          </w:rPr>
          <w:t>https://doi.org/10.1016/j.dhjo.2020.100942</w:t>
        </w:r>
      </w:hyperlink>
      <w:r w:rsidRPr="007255FD">
        <w:rPr>
          <w:rFonts w:ascii="Ubuntu" w:hAnsi="Ubuntu" w:cs="Times New Roman"/>
          <w:color w:val="303030"/>
          <w:sz w:val="24"/>
          <w:szCs w:val="24"/>
          <w:shd w:val="clear" w:color="auto" w:fill="FFFFFF"/>
        </w:rPr>
        <w:t>.</w:t>
      </w:r>
    </w:p>
    <w:p w14:paraId="07ABA4A7" w14:textId="77777777" w:rsidR="007255FD" w:rsidRPr="007255FD" w:rsidRDefault="007255FD" w:rsidP="007255FD">
      <w:pPr>
        <w:pStyle w:val="ListParagraph"/>
        <w:numPr>
          <w:ilvl w:val="0"/>
          <w:numId w:val="2"/>
        </w:numPr>
        <w:spacing w:after="240"/>
        <w:contextualSpacing w:val="0"/>
        <w:rPr>
          <w:rFonts w:ascii="Ubuntu" w:eastAsia="Times New Roman" w:hAnsi="Ubuntu" w:cs="Times New Roman"/>
          <w:b/>
          <w:sz w:val="24"/>
          <w:szCs w:val="24"/>
        </w:rPr>
      </w:pPr>
      <w:r w:rsidRPr="007255FD">
        <w:rPr>
          <w:rFonts w:ascii="Ubuntu" w:hAnsi="Ubuntu" w:cs="Times New Roman"/>
          <w:sz w:val="24"/>
          <w:szCs w:val="24"/>
        </w:rPr>
        <w:t>Spreat, S., Cox, R., &amp; Davis, M. (2020). COVID-19 case and mortality report: Intellectual or developmental disabilities.</w:t>
      </w:r>
      <w:r w:rsidRPr="007255FD">
        <w:rPr>
          <w:rFonts w:ascii="Ubuntu" w:hAnsi="Ubuntu" w:cs="Times New Roman"/>
          <w:i/>
          <w:sz w:val="24"/>
          <w:szCs w:val="24"/>
        </w:rPr>
        <w:t xml:space="preserve"> </w:t>
      </w:r>
      <w:r w:rsidRPr="007255FD">
        <w:rPr>
          <w:rFonts w:ascii="Ubuntu" w:hAnsi="Ubuntu" w:cs="Times New Roman"/>
          <w:sz w:val="24"/>
          <w:szCs w:val="24"/>
        </w:rPr>
        <w:t xml:space="preserve">American Network of Community Options and Resources. </w:t>
      </w:r>
      <w:hyperlink r:id="rId13" w:history="1">
        <w:r w:rsidRPr="007255FD">
          <w:rPr>
            <w:rStyle w:val="Hyperlink"/>
            <w:rFonts w:ascii="Ubuntu" w:hAnsi="Ubuntu" w:cs="Times New Roman"/>
            <w:sz w:val="24"/>
            <w:szCs w:val="24"/>
          </w:rPr>
          <w:t>https://www.ancor.org/sites/default/files/covid-19_case_and_mortality_report.pdf</w:t>
        </w:r>
      </w:hyperlink>
      <w:r w:rsidRPr="007255FD">
        <w:rPr>
          <w:rFonts w:ascii="Ubuntu" w:hAnsi="Ubuntu" w:cs="Times New Roman"/>
          <w:sz w:val="24"/>
          <w:szCs w:val="24"/>
        </w:rPr>
        <w:t xml:space="preserve">. </w:t>
      </w:r>
    </w:p>
    <w:p w14:paraId="5ED83DE2" w14:textId="77777777" w:rsidR="007255FD" w:rsidRPr="007255FD" w:rsidRDefault="007255FD" w:rsidP="007255FD">
      <w:pPr>
        <w:pStyle w:val="ListParagraph"/>
        <w:numPr>
          <w:ilvl w:val="0"/>
          <w:numId w:val="2"/>
        </w:numPr>
        <w:spacing w:after="240"/>
        <w:contextualSpacing w:val="0"/>
        <w:rPr>
          <w:rFonts w:ascii="Ubuntu" w:eastAsia="Times New Roman" w:hAnsi="Ubuntu" w:cs="Times New Roman"/>
          <w:b/>
          <w:sz w:val="24"/>
          <w:szCs w:val="24"/>
        </w:rPr>
      </w:pPr>
      <w:r w:rsidRPr="007255FD">
        <w:rPr>
          <w:rFonts w:ascii="Ubuntu" w:hAnsi="Ubuntu" w:cs="Times New Roman"/>
          <w:sz w:val="24"/>
          <w:szCs w:val="24"/>
        </w:rPr>
        <w:t xml:space="preserve">MacDonald, A &amp; Ostroff, C. (2020, December 23). COVID-19 is deadlier for people with autism, Down syndrome. Now families are pushing hard for vaccines. </w:t>
      </w:r>
      <w:r w:rsidRPr="007255FD">
        <w:rPr>
          <w:rFonts w:ascii="Ubuntu" w:hAnsi="Ubuntu" w:cs="Times New Roman"/>
          <w:i/>
          <w:sz w:val="24"/>
          <w:szCs w:val="24"/>
        </w:rPr>
        <w:t xml:space="preserve">Wall Street Journal. </w:t>
      </w:r>
      <w:hyperlink r:id="rId14" w:history="1">
        <w:r w:rsidRPr="007255FD">
          <w:rPr>
            <w:rStyle w:val="Hyperlink"/>
            <w:rFonts w:ascii="Ubuntu" w:hAnsi="Ubuntu" w:cs="Times New Roman"/>
            <w:sz w:val="24"/>
            <w:szCs w:val="24"/>
          </w:rPr>
          <w:t>https://www.wsj.com/articles/covid-is-deadlier-for-people-with-autism-down-syndrome-now-families-are-pushing-hard-for-vaccines-11608729816</w:t>
        </w:r>
      </w:hyperlink>
      <w:r w:rsidRPr="007255FD">
        <w:rPr>
          <w:rFonts w:ascii="Ubuntu" w:hAnsi="Ubuntu" w:cs="Times New Roman"/>
          <w:sz w:val="24"/>
          <w:szCs w:val="24"/>
        </w:rPr>
        <w:t>.</w:t>
      </w:r>
    </w:p>
    <w:p w14:paraId="28CAEF2E" w14:textId="77777777" w:rsidR="007255FD" w:rsidRPr="007255FD" w:rsidRDefault="007255FD" w:rsidP="007255FD">
      <w:pPr>
        <w:pStyle w:val="ListParagraph"/>
        <w:numPr>
          <w:ilvl w:val="0"/>
          <w:numId w:val="2"/>
        </w:numPr>
        <w:spacing w:after="240"/>
        <w:contextualSpacing w:val="0"/>
        <w:rPr>
          <w:rFonts w:ascii="Ubuntu" w:eastAsia="Times New Roman" w:hAnsi="Ubuntu" w:cs="Times New Roman"/>
          <w:b/>
          <w:sz w:val="24"/>
          <w:szCs w:val="24"/>
        </w:rPr>
      </w:pPr>
      <w:r w:rsidRPr="007255FD">
        <w:rPr>
          <w:rStyle w:val="normaltextrun"/>
          <w:rFonts w:ascii="Ubuntu" w:eastAsia="Times New Roman" w:hAnsi="Ubuntu" w:cs="Times New Roman"/>
          <w:sz w:val="24"/>
          <w:szCs w:val="24"/>
        </w:rPr>
        <w:t>FAIR Health, West Health Institute, Marty Makary. Risk Factors for COVID-19 Mortality among Privately Insured Patients: A Claims Data Analysis. Fair Health, Inc. (11 Nov. 2020).</w:t>
      </w:r>
      <w:r w:rsidRPr="007255FD">
        <w:rPr>
          <w:rStyle w:val="normaltextrun"/>
          <w:rFonts w:ascii="Ubuntu" w:eastAsia="Times New Roman" w:hAnsi="Ubuntu" w:cs="Times New Roman"/>
          <w:b/>
          <w:sz w:val="24"/>
          <w:szCs w:val="24"/>
        </w:rPr>
        <w:t xml:space="preserve"> </w:t>
      </w:r>
      <w:hyperlink r:id="rId15">
        <w:r w:rsidRPr="007255FD">
          <w:rPr>
            <w:rFonts w:ascii="Ubuntu" w:eastAsia="Times New Roman" w:hAnsi="Ubuntu" w:cs="Times New Roman"/>
            <w:color w:val="1155CC"/>
            <w:sz w:val="24"/>
            <w:szCs w:val="24"/>
            <w:u w:val="single"/>
          </w:rPr>
          <w:t>https://s3.amazonaws.com/media2.fairhealth.org/whitepaper/asset/Risk%20Factors%20for%20COVID-19%20Mortality%20among%20Privately%20Insured%20Patients%20-%20A%20Claims%20Data%20Analysis%20-%20A%20FAIR%20Health%20White%20Paper.pdf</w:t>
        </w:r>
      </w:hyperlink>
      <w:r w:rsidRPr="007255FD">
        <w:rPr>
          <w:rFonts w:ascii="Ubuntu" w:hAnsi="Ubuntu" w:cs="Times New Roman"/>
          <w:sz w:val="24"/>
          <w:szCs w:val="24"/>
        </w:rPr>
        <w:t>.</w:t>
      </w:r>
    </w:p>
    <w:p w14:paraId="0C4676A7" w14:textId="47847F47" w:rsidR="007255FD" w:rsidRPr="007255FD" w:rsidRDefault="00ED2E9F" w:rsidP="005132DD">
      <w:pPr>
        <w:pStyle w:val="ListParagraph"/>
        <w:numPr>
          <w:ilvl w:val="0"/>
          <w:numId w:val="2"/>
        </w:numPr>
        <w:spacing w:after="240"/>
        <w:contextualSpacing w:val="0"/>
        <w:rPr>
          <w:rFonts w:ascii="Ubuntu" w:eastAsia="Times New Roman" w:hAnsi="Ubuntu" w:cs="Times New Roman"/>
          <w:b/>
          <w:sz w:val="24"/>
          <w:szCs w:val="24"/>
        </w:rPr>
      </w:pPr>
      <w:r>
        <w:rPr>
          <w:rFonts w:ascii="Ubuntu" w:eastAsia="Times New Roman" w:hAnsi="Ubuntu" w:cs="Times New Roman"/>
          <w:sz w:val="24"/>
          <w:szCs w:val="24"/>
        </w:rPr>
        <w:t>Gleason, J.</w:t>
      </w:r>
      <w:r w:rsidR="00282108" w:rsidRPr="00282108">
        <w:rPr>
          <w:rFonts w:ascii="Ubuntu" w:eastAsia="Times New Roman" w:hAnsi="Ubuntu" w:cs="Times New Roman"/>
          <w:sz w:val="24"/>
          <w:szCs w:val="24"/>
        </w:rPr>
        <w:t>, Ross</w:t>
      </w:r>
      <w:r w:rsidR="00282108">
        <w:rPr>
          <w:rFonts w:ascii="Ubuntu" w:eastAsia="Times New Roman" w:hAnsi="Ubuntu" w:cs="Times New Roman"/>
          <w:sz w:val="24"/>
          <w:szCs w:val="24"/>
        </w:rPr>
        <w:t>, W</w:t>
      </w:r>
      <w:r w:rsidR="00282108" w:rsidRPr="00282108">
        <w:rPr>
          <w:rFonts w:ascii="Ubuntu" w:eastAsia="Times New Roman" w:hAnsi="Ubuntu" w:cs="Times New Roman"/>
          <w:sz w:val="24"/>
          <w:szCs w:val="24"/>
        </w:rPr>
        <w:t>, Fossi</w:t>
      </w:r>
      <w:r w:rsidR="00282108">
        <w:rPr>
          <w:rFonts w:ascii="Ubuntu" w:eastAsia="Times New Roman" w:hAnsi="Ubuntu" w:cs="Times New Roman"/>
          <w:sz w:val="24"/>
          <w:szCs w:val="24"/>
        </w:rPr>
        <w:t xml:space="preserve">, </w:t>
      </w:r>
      <w:r w:rsidR="00282108" w:rsidRPr="00282108">
        <w:rPr>
          <w:rFonts w:ascii="Ubuntu" w:eastAsia="Times New Roman" w:hAnsi="Ubuntu" w:cs="Times New Roman"/>
          <w:sz w:val="24"/>
          <w:szCs w:val="24"/>
        </w:rPr>
        <w:t>A, Blonsky</w:t>
      </w:r>
      <w:r w:rsidR="00282108">
        <w:rPr>
          <w:rFonts w:ascii="Ubuntu" w:eastAsia="Times New Roman" w:hAnsi="Ubuntu" w:cs="Times New Roman"/>
          <w:sz w:val="24"/>
          <w:szCs w:val="24"/>
        </w:rPr>
        <w:t>, H</w:t>
      </w:r>
      <w:r w:rsidR="00282108" w:rsidRPr="00282108">
        <w:rPr>
          <w:rFonts w:ascii="Ubuntu" w:eastAsia="Times New Roman" w:hAnsi="Ubuntu" w:cs="Times New Roman"/>
          <w:sz w:val="24"/>
          <w:szCs w:val="24"/>
        </w:rPr>
        <w:t>, Tobias</w:t>
      </w:r>
      <w:r w:rsidR="00282108">
        <w:rPr>
          <w:rFonts w:ascii="Ubuntu" w:eastAsia="Times New Roman" w:hAnsi="Ubuntu" w:cs="Times New Roman"/>
          <w:sz w:val="24"/>
          <w:szCs w:val="24"/>
        </w:rPr>
        <w:t>, J</w:t>
      </w:r>
      <w:r w:rsidR="00282108" w:rsidRPr="00282108">
        <w:rPr>
          <w:rFonts w:ascii="Ubuntu" w:eastAsia="Times New Roman" w:hAnsi="Ubuntu" w:cs="Times New Roman"/>
          <w:sz w:val="24"/>
          <w:szCs w:val="24"/>
        </w:rPr>
        <w:t>, Stephens</w:t>
      </w:r>
      <w:r w:rsidR="00282108">
        <w:rPr>
          <w:rFonts w:ascii="Ubuntu" w:eastAsia="Times New Roman" w:hAnsi="Ubuntu" w:cs="Times New Roman"/>
          <w:sz w:val="24"/>
          <w:szCs w:val="24"/>
        </w:rPr>
        <w:t xml:space="preserve">, M. (2021). </w:t>
      </w:r>
      <w:r w:rsidR="00282108" w:rsidRPr="00282108">
        <w:rPr>
          <w:rFonts w:ascii="Ubuntu" w:eastAsia="Times New Roman" w:hAnsi="Ubuntu" w:cs="Times New Roman"/>
          <w:sz w:val="24"/>
          <w:szCs w:val="24"/>
        </w:rPr>
        <w:t>The Devastating Impact of COVID-19 on individuals with intellectual disabilities in the United States.</w:t>
      </w:r>
      <w:r w:rsidR="00282108">
        <w:rPr>
          <w:rFonts w:ascii="Ubuntu" w:eastAsia="Times New Roman" w:hAnsi="Ubuntu" w:cs="Times New Roman"/>
          <w:sz w:val="24"/>
          <w:szCs w:val="24"/>
        </w:rPr>
        <w:t xml:space="preserve"> </w:t>
      </w:r>
      <w:r w:rsidR="00282108" w:rsidRPr="00282108">
        <w:rPr>
          <w:rFonts w:ascii="Ubuntu" w:eastAsia="Times New Roman" w:hAnsi="Ubuntu" w:cs="Times New Roman"/>
          <w:i/>
          <w:iCs/>
          <w:sz w:val="24"/>
          <w:szCs w:val="24"/>
        </w:rPr>
        <w:t>New England Journal of Medicine Catalyst</w:t>
      </w:r>
      <w:r w:rsidR="00282108">
        <w:rPr>
          <w:rFonts w:ascii="Ubuntu" w:eastAsia="Times New Roman" w:hAnsi="Ubuntu" w:cs="Times New Roman"/>
          <w:sz w:val="24"/>
          <w:szCs w:val="24"/>
        </w:rPr>
        <w:t xml:space="preserve">. </w:t>
      </w:r>
      <w:hyperlink r:id="rId16" w:history="1">
        <w:r w:rsidR="005132DD" w:rsidRPr="00281550">
          <w:rPr>
            <w:rStyle w:val="Hyperlink"/>
            <w:rFonts w:ascii="Ubuntu" w:eastAsia="Times New Roman" w:hAnsi="Ubuntu" w:cs="Times New Roman"/>
            <w:sz w:val="24"/>
            <w:szCs w:val="24"/>
          </w:rPr>
          <w:t>https://catalyst.nejm.org/doi/full/10.1056/CAT.21.0051</w:t>
        </w:r>
      </w:hyperlink>
      <w:r w:rsidR="005132DD">
        <w:rPr>
          <w:rFonts w:ascii="Ubuntu" w:eastAsia="Times New Roman" w:hAnsi="Ubuntu" w:cs="Times New Roman"/>
          <w:sz w:val="24"/>
          <w:szCs w:val="24"/>
        </w:rPr>
        <w:t xml:space="preserve">. </w:t>
      </w:r>
    </w:p>
    <w:p w14:paraId="0642AE54" w14:textId="46EB8551" w:rsidR="005132DD" w:rsidRDefault="007255FD" w:rsidP="007255FD">
      <w:pPr>
        <w:pStyle w:val="FootnoteText"/>
        <w:numPr>
          <w:ilvl w:val="0"/>
          <w:numId w:val="2"/>
        </w:numPr>
        <w:spacing w:after="240"/>
        <w:rPr>
          <w:rFonts w:ascii="Ubuntu" w:hAnsi="Ubuntu" w:cs="Times New Roman"/>
          <w:sz w:val="24"/>
          <w:szCs w:val="24"/>
        </w:rPr>
      </w:pPr>
      <w:r w:rsidRPr="007255FD">
        <w:rPr>
          <w:rFonts w:ascii="Ubuntu" w:hAnsi="Ubuntu" w:cs="Times New Roman"/>
          <w:sz w:val="24"/>
          <w:szCs w:val="24"/>
          <w:shd w:val="clear" w:color="auto" w:fill="FFFFFF"/>
        </w:rPr>
        <w:t>Landes, S. D., Stevens, J. D., &amp; Turk, M. A. (2019). Obscuring effect of coding developmental disability as the underlying cause of death on mortality trends for adults with developmental disability: a cross-sectional study using US Mortality Data from 2012 to 2016. </w:t>
      </w:r>
      <w:r w:rsidRPr="007255FD">
        <w:rPr>
          <w:rFonts w:ascii="Ubuntu" w:hAnsi="Ubuntu" w:cs="Times New Roman"/>
          <w:i/>
          <w:iCs/>
          <w:sz w:val="24"/>
          <w:szCs w:val="24"/>
          <w:shd w:val="clear" w:color="auto" w:fill="FFFFFF"/>
        </w:rPr>
        <w:t>BMJ open</w:t>
      </w:r>
      <w:r w:rsidRPr="007255FD">
        <w:rPr>
          <w:rFonts w:ascii="Ubuntu" w:hAnsi="Ubuntu" w:cs="Times New Roman"/>
          <w:sz w:val="24"/>
          <w:szCs w:val="24"/>
          <w:shd w:val="clear" w:color="auto" w:fill="FFFFFF"/>
        </w:rPr>
        <w:t>, </w:t>
      </w:r>
      <w:r w:rsidRPr="007255FD">
        <w:rPr>
          <w:rFonts w:ascii="Ubuntu" w:hAnsi="Ubuntu" w:cs="Times New Roman"/>
          <w:i/>
          <w:iCs/>
          <w:sz w:val="24"/>
          <w:szCs w:val="24"/>
          <w:shd w:val="clear" w:color="auto" w:fill="FFFFFF"/>
        </w:rPr>
        <w:t>9</w:t>
      </w:r>
      <w:r w:rsidRPr="007255FD">
        <w:rPr>
          <w:rFonts w:ascii="Ubuntu" w:hAnsi="Ubuntu" w:cs="Times New Roman"/>
          <w:sz w:val="24"/>
          <w:szCs w:val="24"/>
          <w:shd w:val="clear" w:color="auto" w:fill="FFFFFF"/>
        </w:rPr>
        <w:t>(2), e026614</w:t>
      </w:r>
      <w:r w:rsidRPr="007255FD">
        <w:rPr>
          <w:rFonts w:ascii="Ubuntu" w:hAnsi="Ubuntu" w:cs="Times New Roman"/>
          <w:color w:val="212121"/>
          <w:sz w:val="24"/>
          <w:szCs w:val="24"/>
          <w:shd w:val="clear" w:color="auto" w:fill="FFFFFF"/>
        </w:rPr>
        <w:t xml:space="preserve">. </w:t>
      </w:r>
      <w:hyperlink r:id="rId17" w:history="1">
        <w:r w:rsidRPr="007255FD">
          <w:rPr>
            <w:rStyle w:val="Hyperlink"/>
            <w:rFonts w:ascii="Ubuntu" w:hAnsi="Ubuntu" w:cs="Times New Roman"/>
            <w:sz w:val="24"/>
            <w:szCs w:val="24"/>
            <w:shd w:val="clear" w:color="auto" w:fill="FFFFFF"/>
          </w:rPr>
          <w:t>https://doi.org/10.1136/bmjopen-2018-026614</w:t>
        </w:r>
      </w:hyperlink>
      <w:r w:rsidRPr="007255FD">
        <w:rPr>
          <w:rFonts w:ascii="Ubuntu" w:hAnsi="Ubuntu" w:cs="Times New Roman"/>
          <w:color w:val="212121"/>
          <w:sz w:val="24"/>
          <w:szCs w:val="24"/>
          <w:shd w:val="clear" w:color="auto" w:fill="FFFFFF"/>
        </w:rPr>
        <w:t xml:space="preserve">. </w:t>
      </w:r>
      <w:r w:rsidRPr="007255FD">
        <w:rPr>
          <w:rFonts w:ascii="Ubuntu" w:hAnsi="Ubuntu" w:cs="Times New Roman"/>
          <w:sz w:val="24"/>
          <w:szCs w:val="24"/>
        </w:rPr>
        <w:t xml:space="preserve"> </w:t>
      </w:r>
    </w:p>
    <w:p w14:paraId="54664712" w14:textId="77777777" w:rsidR="005132DD" w:rsidRDefault="005132DD">
      <w:pPr>
        <w:tabs>
          <w:tab w:val="clear" w:pos="640"/>
        </w:tabs>
        <w:spacing w:after="0" w:line="240" w:lineRule="auto"/>
        <w:rPr>
          <w:rFonts w:ascii="Ubuntu" w:eastAsia="Arial" w:hAnsi="Ubuntu"/>
          <w:spacing w:val="0"/>
          <w:kern w:val="0"/>
          <w:sz w:val="24"/>
          <w:szCs w:val="24"/>
          <w:lang w:val="en" w:eastAsia="en-US"/>
        </w:rPr>
      </w:pPr>
      <w:r>
        <w:rPr>
          <w:rFonts w:ascii="Ubuntu" w:hAnsi="Ubuntu"/>
          <w:sz w:val="24"/>
          <w:szCs w:val="24"/>
        </w:rPr>
        <w:br w:type="page"/>
      </w:r>
    </w:p>
    <w:p w14:paraId="437DA9E5" w14:textId="77777777" w:rsidR="007255FD" w:rsidRPr="007255FD" w:rsidRDefault="007255FD" w:rsidP="005132DD">
      <w:pPr>
        <w:pStyle w:val="FootnoteText"/>
        <w:spacing w:after="240"/>
        <w:rPr>
          <w:rFonts w:ascii="Ubuntu" w:hAnsi="Ubuntu" w:cs="Times New Roman"/>
          <w:sz w:val="24"/>
          <w:szCs w:val="24"/>
          <w:lang w:val="en-US"/>
        </w:rPr>
      </w:pPr>
    </w:p>
    <w:p w14:paraId="47266ED5" w14:textId="77777777" w:rsidR="007255FD" w:rsidRPr="007255FD" w:rsidRDefault="007255FD" w:rsidP="007255FD">
      <w:pPr>
        <w:pStyle w:val="FootnoteText"/>
        <w:numPr>
          <w:ilvl w:val="0"/>
          <w:numId w:val="2"/>
        </w:numPr>
        <w:spacing w:after="240"/>
        <w:rPr>
          <w:rFonts w:ascii="Ubuntu" w:hAnsi="Ubuntu" w:cs="Times New Roman"/>
          <w:sz w:val="24"/>
          <w:szCs w:val="24"/>
          <w:lang w:val="en-US"/>
        </w:rPr>
      </w:pPr>
      <w:r w:rsidRPr="007255FD">
        <w:rPr>
          <w:rFonts w:ascii="Ubuntu" w:hAnsi="Ubuntu" w:cs="Times New Roman"/>
          <w:sz w:val="24"/>
          <w:szCs w:val="24"/>
        </w:rPr>
        <w:t xml:space="preserve">Stevens, D. &amp; Landes, S.D. Potential Impacts of COVID-19 on Individuals with Intellectual and Developmental Disability: A Call for Accurate Cause of Death Reporting. Syracuse University Maxwell School of Citizenship &amp; Public Affairs Lerner Center for Public Health Promotion (14 Apr. 2020).  </w:t>
      </w:r>
      <w:hyperlink r:id="rId18" w:history="1">
        <w:r w:rsidRPr="007255FD">
          <w:rPr>
            <w:rStyle w:val="Hyperlink"/>
            <w:rFonts w:ascii="Ubuntu" w:hAnsi="Ubuntu" w:cs="Times New Roman"/>
            <w:sz w:val="24"/>
            <w:szCs w:val="24"/>
          </w:rPr>
          <w:t>https://surface.syr.edu/cgi/viewcontent.cgi?article=1056&amp;context=lerner&amp;preview_mode=1&amp;z=1612817435</w:t>
        </w:r>
      </w:hyperlink>
      <w:r w:rsidRPr="007255FD">
        <w:rPr>
          <w:rFonts w:ascii="Ubuntu" w:hAnsi="Ubuntu" w:cs="Times New Roman"/>
          <w:sz w:val="24"/>
          <w:szCs w:val="24"/>
        </w:rPr>
        <w:t xml:space="preserve">. </w:t>
      </w:r>
    </w:p>
    <w:p w14:paraId="2876C290" w14:textId="77777777" w:rsidR="007255FD" w:rsidRPr="007255FD" w:rsidRDefault="007255FD" w:rsidP="007255FD">
      <w:pPr>
        <w:pStyle w:val="ListParagraph"/>
        <w:widowControl w:val="0"/>
        <w:numPr>
          <w:ilvl w:val="0"/>
          <w:numId w:val="2"/>
        </w:numPr>
        <w:spacing w:after="240" w:line="240" w:lineRule="auto"/>
        <w:contextualSpacing w:val="0"/>
        <w:rPr>
          <w:rFonts w:ascii="Ubuntu" w:eastAsia="Times New Roman" w:hAnsi="Ubuntu" w:cs="Times New Roman"/>
          <w:color w:val="1155CC"/>
          <w:sz w:val="24"/>
          <w:szCs w:val="24"/>
          <w:u w:val="single"/>
        </w:rPr>
      </w:pPr>
      <w:r w:rsidRPr="007255FD">
        <w:rPr>
          <w:rFonts w:ascii="Ubuntu" w:hAnsi="Ubuntu" w:cs="Times New Roman"/>
          <w:sz w:val="24"/>
          <w:szCs w:val="24"/>
          <w:shd w:val="clear" w:color="auto" w:fill="FFFFFF"/>
        </w:rPr>
        <w:t>Courtenay, K., &amp; Perera, B. (2020). COVID-19 and people with intellectual disability: impacts of a pandemic. </w:t>
      </w:r>
      <w:r w:rsidRPr="007255FD">
        <w:rPr>
          <w:rFonts w:ascii="Ubuntu" w:hAnsi="Ubuntu" w:cs="Times New Roman"/>
          <w:i/>
          <w:iCs/>
          <w:sz w:val="24"/>
          <w:szCs w:val="24"/>
          <w:shd w:val="clear" w:color="auto" w:fill="FFFFFF"/>
        </w:rPr>
        <w:t>Irish journal of psychological medicine</w:t>
      </w:r>
      <w:r w:rsidRPr="007255FD">
        <w:rPr>
          <w:rFonts w:ascii="Ubuntu" w:hAnsi="Ubuntu" w:cs="Times New Roman"/>
          <w:sz w:val="24"/>
          <w:szCs w:val="24"/>
          <w:shd w:val="clear" w:color="auto" w:fill="FFFFFF"/>
        </w:rPr>
        <w:t>, </w:t>
      </w:r>
      <w:r w:rsidRPr="007255FD">
        <w:rPr>
          <w:rFonts w:ascii="Ubuntu" w:hAnsi="Ubuntu" w:cs="Times New Roman"/>
          <w:i/>
          <w:iCs/>
          <w:sz w:val="24"/>
          <w:szCs w:val="24"/>
          <w:shd w:val="clear" w:color="auto" w:fill="FFFFFF"/>
        </w:rPr>
        <w:t>37</w:t>
      </w:r>
      <w:r w:rsidRPr="007255FD">
        <w:rPr>
          <w:rFonts w:ascii="Ubuntu" w:hAnsi="Ubuntu" w:cs="Times New Roman"/>
          <w:sz w:val="24"/>
          <w:szCs w:val="24"/>
          <w:shd w:val="clear" w:color="auto" w:fill="FFFFFF"/>
        </w:rPr>
        <w:t xml:space="preserve">(3), 231–236. </w:t>
      </w:r>
      <w:hyperlink r:id="rId19" w:history="1">
        <w:r w:rsidRPr="007255FD">
          <w:rPr>
            <w:rStyle w:val="Hyperlink"/>
            <w:rFonts w:ascii="Ubuntu" w:hAnsi="Ubuntu" w:cs="Times New Roman"/>
            <w:sz w:val="24"/>
            <w:szCs w:val="24"/>
            <w:shd w:val="clear" w:color="auto" w:fill="FFFFFF"/>
          </w:rPr>
          <w:t>https://doi.org/10.1017/ipm.2020.45</w:t>
        </w:r>
      </w:hyperlink>
      <w:r w:rsidRPr="007255FD">
        <w:rPr>
          <w:rFonts w:ascii="Ubuntu" w:eastAsia="Times New Roman" w:hAnsi="Ubuntu" w:cs="Times New Roman"/>
          <w:sz w:val="24"/>
          <w:szCs w:val="24"/>
        </w:rPr>
        <w:t>.</w:t>
      </w:r>
    </w:p>
    <w:p w14:paraId="6F12D857" w14:textId="77777777" w:rsidR="007255FD" w:rsidRPr="007255FD" w:rsidRDefault="007255FD" w:rsidP="007255FD">
      <w:pPr>
        <w:pStyle w:val="ListParagraph"/>
        <w:widowControl w:val="0"/>
        <w:numPr>
          <w:ilvl w:val="0"/>
          <w:numId w:val="2"/>
        </w:numPr>
        <w:spacing w:after="240" w:line="240" w:lineRule="auto"/>
        <w:contextualSpacing w:val="0"/>
        <w:rPr>
          <w:rFonts w:ascii="Ubuntu" w:eastAsia="Times New Roman" w:hAnsi="Ubuntu" w:cs="Times New Roman"/>
          <w:color w:val="1155CC"/>
          <w:sz w:val="24"/>
          <w:szCs w:val="24"/>
          <w:u w:val="single"/>
        </w:rPr>
      </w:pPr>
      <w:r w:rsidRPr="007255FD">
        <w:rPr>
          <w:rFonts w:ascii="Ubuntu" w:eastAsia="Times New Roman" w:hAnsi="Ubuntu" w:cs="Times New Roman"/>
          <w:sz w:val="24"/>
          <w:szCs w:val="24"/>
        </w:rPr>
        <w:t xml:space="preserve">Landes, S. D., Turk, M. A., &amp; Wong, A. (2020). COVID-19 outcomes among people with intellectual and developmental disability in California: The importance of type of residence and skilled nursing care needs. Disability and health journal, 101051. Advance online publication. </w:t>
      </w:r>
      <w:hyperlink r:id="rId20">
        <w:r w:rsidRPr="007255FD">
          <w:rPr>
            <w:rFonts w:ascii="Ubuntu" w:eastAsia="Times New Roman" w:hAnsi="Ubuntu" w:cs="Times New Roman"/>
            <w:color w:val="1155CC"/>
            <w:sz w:val="24"/>
            <w:szCs w:val="24"/>
            <w:u w:val="single"/>
          </w:rPr>
          <w:t>https://doi.org/10.1016/j.dhjo.2020.101051</w:t>
        </w:r>
      </w:hyperlink>
    </w:p>
    <w:p w14:paraId="41026D21" w14:textId="77777777" w:rsidR="007255FD" w:rsidRPr="007255FD" w:rsidRDefault="007255FD" w:rsidP="007255FD">
      <w:pPr>
        <w:pStyle w:val="ListParagraph"/>
        <w:widowControl w:val="0"/>
        <w:numPr>
          <w:ilvl w:val="0"/>
          <w:numId w:val="2"/>
        </w:numPr>
        <w:spacing w:after="240" w:line="240" w:lineRule="auto"/>
        <w:contextualSpacing w:val="0"/>
        <w:rPr>
          <w:rFonts w:ascii="Ubuntu" w:eastAsia="Times New Roman" w:hAnsi="Ubuntu" w:cs="Times New Roman"/>
          <w:sz w:val="24"/>
          <w:szCs w:val="24"/>
        </w:rPr>
      </w:pPr>
      <w:r w:rsidRPr="007255FD">
        <w:rPr>
          <w:rFonts w:ascii="Ubuntu" w:eastAsia="Times New Roman" w:hAnsi="Ubuntu" w:cs="Times New Roman"/>
          <w:sz w:val="24"/>
          <w:szCs w:val="24"/>
        </w:rPr>
        <w:t xml:space="preserve">Landes, S. D., Turk, M. A., Formica, M. K., McDonald, K. E., &amp; Stevens, J. D. (2020). COVID-19 outcomes among people with intellectual and developmental disability living in residential group homes in New York State. Disability and health journal, 13(4), 100969. </w:t>
      </w:r>
      <w:hyperlink r:id="rId21">
        <w:r w:rsidRPr="007255FD">
          <w:rPr>
            <w:rFonts w:ascii="Ubuntu" w:eastAsia="Times New Roman" w:hAnsi="Ubuntu" w:cs="Times New Roman"/>
            <w:color w:val="1155CC"/>
            <w:sz w:val="24"/>
            <w:szCs w:val="24"/>
            <w:u w:val="single"/>
          </w:rPr>
          <w:t>https://doi.org/10.1016/j.dhjo.2020.100969</w:t>
        </w:r>
      </w:hyperlink>
    </w:p>
    <w:p w14:paraId="152157A5" w14:textId="77777777" w:rsidR="007255FD" w:rsidRPr="007255FD" w:rsidRDefault="007255FD" w:rsidP="007255FD">
      <w:pPr>
        <w:pStyle w:val="ListParagraph"/>
        <w:widowControl w:val="0"/>
        <w:numPr>
          <w:ilvl w:val="0"/>
          <w:numId w:val="2"/>
        </w:numPr>
        <w:spacing w:after="240" w:line="240" w:lineRule="auto"/>
        <w:contextualSpacing w:val="0"/>
        <w:rPr>
          <w:rFonts w:ascii="Ubuntu" w:eastAsia="Times New Roman" w:hAnsi="Ubuntu" w:cs="Times New Roman"/>
          <w:sz w:val="24"/>
          <w:szCs w:val="24"/>
        </w:rPr>
      </w:pPr>
      <w:r w:rsidRPr="007255FD">
        <w:rPr>
          <w:rFonts w:ascii="Ubuntu" w:eastAsia="Times New Roman" w:hAnsi="Ubuntu" w:cs="Times New Roman"/>
          <w:sz w:val="24"/>
          <w:szCs w:val="24"/>
        </w:rPr>
        <w:t xml:space="preserve">Perera, B., Laugharne, R., Henley, W., Zabel, A., Lamb, K., Branford, D., Courtanay, K., Alexander, R., Purandare, K., Wijeratne, A., Radhakrishnan, V., McNamara, E., Daureeawoo, Y., Sawhney, I., Scheepers, M., Taylor, G., &amp; Shankar, R. (2020). COVID-19 deaths in people with intellectual disability in the UK and Ireland: descriptive study. BJPsych open, 6(6), e123. </w:t>
      </w:r>
      <w:hyperlink r:id="rId22">
        <w:r w:rsidRPr="007255FD">
          <w:rPr>
            <w:rFonts w:ascii="Ubuntu" w:eastAsia="Times New Roman" w:hAnsi="Ubuntu" w:cs="Times New Roman"/>
            <w:color w:val="1155CC"/>
            <w:sz w:val="24"/>
            <w:szCs w:val="24"/>
            <w:u w:val="single"/>
          </w:rPr>
          <w:t>https://doi.org/10.1192/bjo.2020.102</w:t>
        </w:r>
      </w:hyperlink>
    </w:p>
    <w:p w14:paraId="3B2C0173" w14:textId="77777777" w:rsidR="007255FD" w:rsidRPr="007255FD" w:rsidRDefault="007255FD" w:rsidP="007255FD">
      <w:pPr>
        <w:pStyle w:val="ListParagraph"/>
        <w:numPr>
          <w:ilvl w:val="0"/>
          <w:numId w:val="2"/>
        </w:numPr>
        <w:spacing w:after="240"/>
        <w:contextualSpacing w:val="0"/>
        <w:rPr>
          <w:rFonts w:ascii="Ubuntu" w:eastAsia="Times New Roman" w:hAnsi="Ubuntu" w:cs="Times New Roman"/>
          <w:b/>
          <w:sz w:val="24"/>
          <w:szCs w:val="24"/>
        </w:rPr>
      </w:pPr>
      <w:r w:rsidRPr="007255FD">
        <w:rPr>
          <w:rFonts w:ascii="Ubuntu" w:hAnsi="Ubuntu" w:cs="Times New Roman"/>
          <w:color w:val="222222"/>
          <w:sz w:val="24"/>
          <w:szCs w:val="24"/>
          <w:shd w:val="clear" w:color="auto" w:fill="FFFFFF"/>
        </w:rPr>
        <w:t xml:space="preserve"> </w:t>
      </w:r>
      <w:r w:rsidRPr="007255FD">
        <w:rPr>
          <w:rFonts w:ascii="Ubuntu" w:hAnsi="Ubuntu" w:cs="Times New Roman"/>
          <w:sz w:val="24"/>
          <w:szCs w:val="24"/>
          <w:shd w:val="clear" w:color="auto" w:fill="FFFFFF"/>
        </w:rPr>
        <w:t>Hotez, E., Hotez, P. J., Rosenau, K. A., &amp; Kuo, A. A. (2021). Prioritizing COVID-19 vaccinations for individuals with intellectual and developmental disabilities. </w:t>
      </w:r>
      <w:r w:rsidRPr="007255FD">
        <w:rPr>
          <w:rFonts w:ascii="Ubuntu" w:hAnsi="Ubuntu" w:cs="Times New Roman"/>
          <w:i/>
          <w:iCs/>
          <w:sz w:val="24"/>
          <w:szCs w:val="24"/>
          <w:shd w:val="clear" w:color="auto" w:fill="FFFFFF"/>
        </w:rPr>
        <w:t>EClinicalMedicine</w:t>
      </w:r>
      <w:r w:rsidRPr="007255FD">
        <w:rPr>
          <w:rFonts w:ascii="Ubuntu" w:hAnsi="Ubuntu" w:cs="Times New Roman"/>
          <w:sz w:val="24"/>
          <w:szCs w:val="24"/>
          <w:shd w:val="clear" w:color="auto" w:fill="FFFFFF"/>
        </w:rPr>
        <w:t xml:space="preserve">, 100749. Advance online publication. </w:t>
      </w:r>
      <w:hyperlink r:id="rId23" w:history="1">
        <w:r w:rsidRPr="007255FD">
          <w:rPr>
            <w:rStyle w:val="Hyperlink"/>
            <w:rFonts w:ascii="Ubuntu" w:hAnsi="Ubuntu" w:cs="Times New Roman"/>
            <w:sz w:val="24"/>
            <w:szCs w:val="24"/>
            <w:shd w:val="clear" w:color="auto" w:fill="FFFFFF"/>
          </w:rPr>
          <w:t>https://doi.org/10.1016/j.eclinm.2021.100749</w:t>
        </w:r>
      </w:hyperlink>
      <w:r w:rsidRPr="007255FD">
        <w:rPr>
          <w:rFonts w:ascii="Ubuntu" w:hAnsi="Ubuntu" w:cs="Times New Roman"/>
          <w:color w:val="212121"/>
          <w:sz w:val="24"/>
          <w:szCs w:val="24"/>
          <w:shd w:val="clear" w:color="auto" w:fill="FFFFFF"/>
        </w:rPr>
        <w:t xml:space="preserve">. </w:t>
      </w:r>
    </w:p>
    <w:p w14:paraId="22406E93" w14:textId="77777777" w:rsidR="007255FD" w:rsidRPr="007255FD" w:rsidRDefault="007255FD" w:rsidP="007255FD">
      <w:pPr>
        <w:pStyle w:val="ListParagraph"/>
        <w:widowControl w:val="0"/>
        <w:numPr>
          <w:ilvl w:val="0"/>
          <w:numId w:val="2"/>
        </w:numPr>
        <w:spacing w:after="240" w:line="240" w:lineRule="auto"/>
        <w:contextualSpacing w:val="0"/>
        <w:rPr>
          <w:rFonts w:ascii="Ubuntu" w:eastAsia="Times New Roman" w:hAnsi="Ubuntu" w:cs="Times New Roman"/>
          <w:sz w:val="24"/>
          <w:szCs w:val="24"/>
        </w:rPr>
      </w:pPr>
      <w:r w:rsidRPr="007255FD">
        <w:rPr>
          <w:rFonts w:ascii="Ubuntu" w:hAnsi="Ubuntu" w:cs="Times New Roman"/>
          <w:sz w:val="24"/>
          <w:szCs w:val="24"/>
          <w:shd w:val="clear" w:color="auto" w:fill="FFFFFF"/>
        </w:rPr>
        <w:t>Villani, E. R., Carfì, A., Di Paola, A., Palmieri, L., Donfrancesco, C., Lo Noce, C., Taruscio, D., Meli, P., Salerno, P., Kodra, Y., Pricci, F., Tamburo de Bella, M., Floridia, M., Onder, G., &amp; Italian National Institute of Health CoVID-19 Mortality Group (2020). Clinical characteristics of individuals with Down syndrome deceased with CoVID-19 in Italy-A case series. </w:t>
      </w:r>
      <w:r w:rsidRPr="007255FD">
        <w:rPr>
          <w:rFonts w:ascii="Ubuntu" w:hAnsi="Ubuntu" w:cs="Times New Roman"/>
          <w:i/>
          <w:iCs/>
          <w:sz w:val="24"/>
          <w:szCs w:val="24"/>
          <w:shd w:val="clear" w:color="auto" w:fill="FFFFFF"/>
        </w:rPr>
        <w:t>American journal of medical genetics. Part A</w:t>
      </w:r>
      <w:r w:rsidRPr="007255FD">
        <w:rPr>
          <w:rFonts w:ascii="Ubuntu" w:hAnsi="Ubuntu" w:cs="Times New Roman"/>
          <w:sz w:val="24"/>
          <w:szCs w:val="24"/>
          <w:shd w:val="clear" w:color="auto" w:fill="FFFFFF"/>
        </w:rPr>
        <w:t>, </w:t>
      </w:r>
      <w:r w:rsidRPr="007255FD">
        <w:rPr>
          <w:rFonts w:ascii="Ubuntu" w:hAnsi="Ubuntu" w:cs="Times New Roman"/>
          <w:i/>
          <w:iCs/>
          <w:sz w:val="24"/>
          <w:szCs w:val="24"/>
          <w:shd w:val="clear" w:color="auto" w:fill="FFFFFF"/>
        </w:rPr>
        <w:t>182</w:t>
      </w:r>
      <w:r w:rsidRPr="007255FD">
        <w:rPr>
          <w:rFonts w:ascii="Ubuntu" w:hAnsi="Ubuntu" w:cs="Times New Roman"/>
          <w:sz w:val="24"/>
          <w:szCs w:val="24"/>
          <w:shd w:val="clear" w:color="auto" w:fill="FFFFFF"/>
        </w:rPr>
        <w:t xml:space="preserve">(12), 2964–2970. </w:t>
      </w:r>
      <w:hyperlink r:id="rId24" w:history="1">
        <w:r w:rsidRPr="007255FD">
          <w:rPr>
            <w:rStyle w:val="Hyperlink"/>
            <w:rFonts w:ascii="Ubuntu" w:hAnsi="Ubuntu" w:cs="Times New Roman"/>
            <w:sz w:val="24"/>
            <w:szCs w:val="24"/>
            <w:shd w:val="clear" w:color="auto" w:fill="FFFFFF"/>
          </w:rPr>
          <w:t>https://doi.org/10.1002/ajmg.a.61867</w:t>
        </w:r>
      </w:hyperlink>
      <w:r w:rsidRPr="007255FD">
        <w:rPr>
          <w:rFonts w:ascii="Ubuntu" w:hAnsi="Ubuntu" w:cs="Times New Roman"/>
          <w:color w:val="303030"/>
          <w:sz w:val="24"/>
          <w:szCs w:val="24"/>
          <w:shd w:val="clear" w:color="auto" w:fill="FFFFFF"/>
        </w:rPr>
        <w:t xml:space="preserve">. </w:t>
      </w:r>
    </w:p>
    <w:p w14:paraId="30F85B05" w14:textId="68F003C2" w:rsidR="007255FD" w:rsidRPr="007255FD" w:rsidRDefault="007255FD" w:rsidP="004F329E">
      <w:pPr>
        <w:tabs>
          <w:tab w:val="clear" w:pos="640"/>
        </w:tabs>
        <w:spacing w:after="0" w:line="240" w:lineRule="auto"/>
        <w:rPr>
          <w:rFonts w:ascii="Ubuntu" w:hAnsi="Ubuntu"/>
          <w:sz w:val="24"/>
          <w:szCs w:val="24"/>
        </w:rPr>
      </w:pPr>
    </w:p>
    <w:sectPr w:rsidR="007255FD" w:rsidRPr="007255FD" w:rsidSect="004F329E">
      <w:headerReference w:type="default" r:id="rId25"/>
      <w:footerReference w:type="default" r:id="rId26"/>
      <w:footerReference w:type="first" r:id="rId27"/>
      <w:type w:val="continuous"/>
      <w:pgSz w:w="12242" w:h="15842"/>
      <w:pgMar w:top="2376" w:right="1253" w:bottom="1584" w:left="1253" w:header="706" w:footer="403" w:gutter="0"/>
      <w:cols w:space="708"/>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EB192" w14:textId="77777777" w:rsidR="00AC65DA" w:rsidRDefault="00AC65DA" w:rsidP="00E93292">
      <w:r>
        <w:separator/>
      </w:r>
    </w:p>
  </w:endnote>
  <w:endnote w:type="continuationSeparator" w:id="0">
    <w:p w14:paraId="30FAADC2" w14:textId="77777777" w:rsidR="00AC65DA" w:rsidRDefault="00AC65DA" w:rsidP="00E93292">
      <w:r>
        <w:continuationSeparator/>
      </w:r>
    </w:p>
  </w:endnote>
  <w:endnote w:type="continuationNotice" w:id="1">
    <w:p w14:paraId="4C25C341" w14:textId="77777777" w:rsidR="00AC65DA" w:rsidRDefault="00AC65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buntu Light">
    <w:altName w:val="Consolas"/>
    <w:panose1 w:val="020B0304030602030204"/>
    <w:charset w:val="00"/>
    <w:family w:val="swiss"/>
    <w:pitch w:val="variable"/>
    <w:sig w:usb0="E00002FF" w:usb1="5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Ubuntu">
    <w:altName w:val="Andale Mono"/>
    <w:panose1 w:val="020B0504030602030204"/>
    <w:charset w:val="00"/>
    <w:family w:val="swiss"/>
    <w:pitch w:val="variable"/>
    <w:sig w:usb0="E00002FF" w:usb1="5000205B" w:usb2="00000000" w:usb3="00000000" w:csb0="0000009F" w:csb1="00000000"/>
  </w:font>
  <w:font w:name="ヒラギノ角ゴ Pro W3">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Ubuntu Italic">
    <w:panose1 w:val="020B05040306020A0204"/>
    <w:charset w:val="00"/>
    <w:family w:val="swiss"/>
    <w:pitch w:val="variable"/>
    <w:sig w:usb0="E00002FF" w:usb1="5000205B" w:usb2="00000000" w:usb3="00000000" w:csb0="0000009F" w:csb1="00000000"/>
  </w:font>
  <w:font w:name="Lucida Grande">
    <w:altName w:val="Times New Roman"/>
    <w:charset w:val="00"/>
    <w:family w:val="swiss"/>
    <w:pitch w:val="variable"/>
    <w:sig w:usb0="E1000AEF" w:usb1="5000A1FF" w:usb2="00000000" w:usb3="00000000" w:csb0="000001BF" w:csb1="00000000"/>
  </w:font>
  <w:font w:name="Ubuntu Bold">
    <w:panose1 w:val="020B0804030602030204"/>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6EDB9" w14:textId="73501E69" w:rsidR="004F329E" w:rsidRDefault="004F329E" w:rsidP="004F329E">
    <w:pPr>
      <w:spacing w:before="240" w:after="60"/>
      <w:jc w:val="center"/>
      <w:rPr>
        <w:rFonts w:ascii="Ubuntu" w:eastAsia="Times New Roman" w:hAnsi="Ubuntu"/>
        <w:sz w:val="14"/>
        <w:szCs w:val="14"/>
      </w:rPr>
    </w:pPr>
    <w:r w:rsidRPr="00FD7E93">
      <w:rPr>
        <w:rFonts w:ascii="Ubuntu" w:eastAsia="Times New Roman" w:hAnsi="Ubuntu"/>
        <w:sz w:val="14"/>
        <w:szCs w:val="14"/>
      </w:rPr>
      <w:t>Literature Review: People with Intellectual</w:t>
    </w:r>
    <w:r>
      <w:rPr>
        <w:rFonts w:ascii="Ubuntu" w:eastAsia="Times New Roman" w:hAnsi="Ubuntu"/>
        <w:sz w:val="14"/>
        <w:szCs w:val="14"/>
      </w:rPr>
      <w:t xml:space="preserve"> Disabilities Have</w:t>
    </w:r>
    <w:r w:rsidRPr="00FD7E93">
      <w:rPr>
        <w:rFonts w:ascii="Ubuntu" w:eastAsia="Times New Roman" w:hAnsi="Ubuntu"/>
        <w:sz w:val="14"/>
        <w:szCs w:val="14"/>
      </w:rPr>
      <w:t xml:space="preserve"> </w:t>
    </w:r>
    <w:r>
      <w:rPr>
        <w:rFonts w:ascii="Ubuntu" w:eastAsia="Times New Roman" w:hAnsi="Ubuntu"/>
        <w:sz w:val="14"/>
        <w:szCs w:val="14"/>
      </w:rPr>
      <w:t>Increased</w:t>
    </w:r>
    <w:r w:rsidRPr="00FD7E93">
      <w:rPr>
        <w:rFonts w:ascii="Ubuntu" w:eastAsia="Times New Roman" w:hAnsi="Ubuntu"/>
        <w:sz w:val="14"/>
        <w:szCs w:val="14"/>
      </w:rPr>
      <w:t xml:space="preserve"> Risk for Severe COVID-19 </w:t>
    </w:r>
    <w:r>
      <w:rPr>
        <w:rFonts w:ascii="Ubuntu" w:eastAsia="Times New Roman" w:hAnsi="Ubuntu"/>
        <w:sz w:val="14"/>
        <w:szCs w:val="14"/>
      </w:rPr>
      <w:t>Illness</w:t>
    </w:r>
  </w:p>
  <w:p w14:paraId="1FB163B7" w14:textId="51B8A99E" w:rsidR="004F329E" w:rsidRPr="004F329E" w:rsidRDefault="00135EBB" w:rsidP="004F329E">
    <w:pPr>
      <w:jc w:val="center"/>
      <w:rPr>
        <w:rFonts w:ascii="Ubuntu" w:eastAsia="Times New Roman" w:hAnsi="Ubuntu"/>
        <w:sz w:val="14"/>
        <w:szCs w:val="14"/>
      </w:rPr>
    </w:pPr>
    <w:sdt>
      <w:sdtPr>
        <w:rPr>
          <w:rFonts w:ascii="Ubuntu" w:hAnsi="Ubuntu"/>
          <w:sz w:val="14"/>
          <w:szCs w:val="14"/>
        </w:rPr>
        <w:id w:val="922526117"/>
        <w:docPartObj>
          <w:docPartGallery w:val="Page Numbers (Bottom of Page)"/>
          <w:docPartUnique/>
        </w:docPartObj>
      </w:sdtPr>
      <w:sdtEndPr/>
      <w:sdtContent>
        <w:sdt>
          <w:sdtPr>
            <w:rPr>
              <w:rFonts w:ascii="Ubuntu" w:hAnsi="Ubuntu"/>
              <w:sz w:val="14"/>
              <w:szCs w:val="14"/>
            </w:rPr>
            <w:id w:val="-1707100784"/>
            <w:docPartObj>
              <w:docPartGallery w:val="Page Numbers (Top of Page)"/>
              <w:docPartUnique/>
            </w:docPartObj>
          </w:sdtPr>
          <w:sdtEndPr/>
          <w:sdtContent>
            <w:r w:rsidR="004F329E" w:rsidRPr="00FD7E93">
              <w:rPr>
                <w:rFonts w:ascii="Ubuntu" w:hAnsi="Ubuntu"/>
                <w:sz w:val="14"/>
                <w:szCs w:val="14"/>
              </w:rPr>
              <w:t xml:space="preserve">Page </w:t>
            </w:r>
            <w:r w:rsidR="004F329E" w:rsidRPr="00FD7E93">
              <w:rPr>
                <w:rFonts w:ascii="Ubuntu" w:hAnsi="Ubuntu"/>
                <w:b/>
                <w:bCs/>
                <w:sz w:val="14"/>
                <w:szCs w:val="14"/>
              </w:rPr>
              <w:fldChar w:fldCharType="begin"/>
            </w:r>
            <w:r w:rsidR="004F329E" w:rsidRPr="00FD7E93">
              <w:rPr>
                <w:rFonts w:ascii="Ubuntu" w:hAnsi="Ubuntu"/>
                <w:b/>
                <w:bCs/>
                <w:sz w:val="14"/>
                <w:szCs w:val="14"/>
              </w:rPr>
              <w:instrText xml:space="preserve"> PAGE </w:instrText>
            </w:r>
            <w:r w:rsidR="004F329E" w:rsidRPr="00FD7E93">
              <w:rPr>
                <w:rFonts w:ascii="Ubuntu" w:hAnsi="Ubuntu"/>
                <w:b/>
                <w:bCs/>
                <w:sz w:val="14"/>
                <w:szCs w:val="14"/>
              </w:rPr>
              <w:fldChar w:fldCharType="separate"/>
            </w:r>
            <w:r>
              <w:rPr>
                <w:rFonts w:ascii="Ubuntu" w:hAnsi="Ubuntu"/>
                <w:b/>
                <w:bCs/>
                <w:noProof/>
                <w:sz w:val="14"/>
                <w:szCs w:val="14"/>
              </w:rPr>
              <w:t>1</w:t>
            </w:r>
            <w:r w:rsidR="004F329E" w:rsidRPr="00FD7E93">
              <w:rPr>
                <w:rFonts w:ascii="Ubuntu" w:hAnsi="Ubuntu"/>
                <w:b/>
                <w:bCs/>
                <w:sz w:val="14"/>
                <w:szCs w:val="14"/>
              </w:rPr>
              <w:fldChar w:fldCharType="end"/>
            </w:r>
            <w:r w:rsidR="004F329E" w:rsidRPr="00FD7E93">
              <w:rPr>
                <w:rFonts w:ascii="Ubuntu" w:hAnsi="Ubuntu"/>
                <w:sz w:val="14"/>
                <w:szCs w:val="14"/>
              </w:rPr>
              <w:t xml:space="preserve"> of </w:t>
            </w:r>
            <w:r w:rsidR="004F329E" w:rsidRPr="00FD7E93">
              <w:rPr>
                <w:rFonts w:ascii="Ubuntu" w:hAnsi="Ubuntu"/>
                <w:b/>
                <w:bCs/>
                <w:sz w:val="14"/>
                <w:szCs w:val="14"/>
              </w:rPr>
              <w:fldChar w:fldCharType="begin"/>
            </w:r>
            <w:r w:rsidR="004F329E" w:rsidRPr="00FD7E93">
              <w:rPr>
                <w:rFonts w:ascii="Ubuntu" w:hAnsi="Ubuntu"/>
                <w:b/>
                <w:bCs/>
                <w:sz w:val="14"/>
                <w:szCs w:val="14"/>
              </w:rPr>
              <w:instrText xml:space="preserve"> NUMPAGES  </w:instrText>
            </w:r>
            <w:r w:rsidR="004F329E" w:rsidRPr="00FD7E93">
              <w:rPr>
                <w:rFonts w:ascii="Ubuntu" w:hAnsi="Ubuntu"/>
                <w:b/>
                <w:bCs/>
                <w:sz w:val="14"/>
                <w:szCs w:val="14"/>
              </w:rPr>
              <w:fldChar w:fldCharType="separate"/>
            </w:r>
            <w:r>
              <w:rPr>
                <w:rFonts w:ascii="Ubuntu" w:hAnsi="Ubuntu"/>
                <w:b/>
                <w:bCs/>
                <w:noProof/>
                <w:sz w:val="14"/>
                <w:szCs w:val="14"/>
              </w:rPr>
              <w:t>5</w:t>
            </w:r>
            <w:r w:rsidR="004F329E" w:rsidRPr="00FD7E93">
              <w:rPr>
                <w:rFonts w:ascii="Ubuntu" w:hAnsi="Ubuntu"/>
                <w:b/>
                <w:bCs/>
                <w:sz w:val="14"/>
                <w:szCs w:val="1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676B6" w14:textId="6167A398" w:rsidR="004F329E" w:rsidRDefault="004F329E" w:rsidP="004F329E">
    <w:pPr>
      <w:spacing w:before="240" w:after="60"/>
      <w:jc w:val="center"/>
      <w:rPr>
        <w:rFonts w:ascii="Ubuntu" w:eastAsia="Times New Roman" w:hAnsi="Ubuntu"/>
        <w:sz w:val="14"/>
        <w:szCs w:val="14"/>
      </w:rPr>
    </w:pPr>
    <w:r w:rsidRPr="00FD7E93">
      <w:rPr>
        <w:rFonts w:ascii="Ubuntu" w:eastAsia="Times New Roman" w:hAnsi="Ubuntu"/>
        <w:sz w:val="14"/>
        <w:szCs w:val="14"/>
      </w:rPr>
      <w:t>Literature Review: People with Intellectual</w:t>
    </w:r>
    <w:r>
      <w:rPr>
        <w:rFonts w:ascii="Ubuntu" w:eastAsia="Times New Roman" w:hAnsi="Ubuntu"/>
        <w:sz w:val="14"/>
        <w:szCs w:val="14"/>
      </w:rPr>
      <w:t xml:space="preserve"> and Developmental Disabilities Have</w:t>
    </w:r>
    <w:r w:rsidRPr="00FD7E93">
      <w:rPr>
        <w:rFonts w:ascii="Ubuntu" w:eastAsia="Times New Roman" w:hAnsi="Ubuntu"/>
        <w:sz w:val="14"/>
        <w:szCs w:val="14"/>
      </w:rPr>
      <w:t xml:space="preserve"> </w:t>
    </w:r>
    <w:r>
      <w:rPr>
        <w:rFonts w:ascii="Ubuntu" w:eastAsia="Times New Roman" w:hAnsi="Ubuntu"/>
        <w:sz w:val="14"/>
        <w:szCs w:val="14"/>
      </w:rPr>
      <w:t>Increased</w:t>
    </w:r>
    <w:r w:rsidRPr="00FD7E93">
      <w:rPr>
        <w:rFonts w:ascii="Ubuntu" w:eastAsia="Times New Roman" w:hAnsi="Ubuntu"/>
        <w:sz w:val="14"/>
        <w:szCs w:val="14"/>
      </w:rPr>
      <w:t xml:space="preserve"> Risk for Severe COVID-19 </w:t>
    </w:r>
    <w:r>
      <w:rPr>
        <w:rFonts w:ascii="Ubuntu" w:eastAsia="Times New Roman" w:hAnsi="Ubuntu"/>
        <w:sz w:val="14"/>
        <w:szCs w:val="14"/>
      </w:rPr>
      <w:t>Illness</w:t>
    </w:r>
  </w:p>
  <w:p w14:paraId="29A1199E" w14:textId="051038EB" w:rsidR="004F329E" w:rsidRPr="004F329E" w:rsidRDefault="00135EBB" w:rsidP="004F329E">
    <w:pPr>
      <w:jc w:val="center"/>
      <w:rPr>
        <w:rFonts w:ascii="Ubuntu" w:eastAsia="Times New Roman" w:hAnsi="Ubuntu"/>
        <w:sz w:val="14"/>
        <w:szCs w:val="14"/>
      </w:rPr>
    </w:pPr>
    <w:sdt>
      <w:sdtPr>
        <w:rPr>
          <w:rFonts w:ascii="Ubuntu" w:hAnsi="Ubuntu"/>
          <w:sz w:val="14"/>
          <w:szCs w:val="14"/>
        </w:rPr>
        <w:id w:val="985659716"/>
        <w:docPartObj>
          <w:docPartGallery w:val="Page Numbers (Bottom of Page)"/>
          <w:docPartUnique/>
        </w:docPartObj>
      </w:sdtPr>
      <w:sdtEndPr/>
      <w:sdtContent>
        <w:sdt>
          <w:sdtPr>
            <w:rPr>
              <w:rFonts w:ascii="Ubuntu" w:hAnsi="Ubuntu"/>
              <w:sz w:val="14"/>
              <w:szCs w:val="14"/>
            </w:rPr>
            <w:id w:val="433563361"/>
            <w:docPartObj>
              <w:docPartGallery w:val="Page Numbers (Top of Page)"/>
              <w:docPartUnique/>
            </w:docPartObj>
          </w:sdtPr>
          <w:sdtEndPr/>
          <w:sdtContent>
            <w:r w:rsidR="004F329E" w:rsidRPr="00FD7E93">
              <w:rPr>
                <w:rFonts w:ascii="Ubuntu" w:hAnsi="Ubuntu"/>
                <w:sz w:val="14"/>
                <w:szCs w:val="14"/>
              </w:rPr>
              <w:t xml:space="preserve">Page </w:t>
            </w:r>
            <w:r w:rsidR="004F329E" w:rsidRPr="00FD7E93">
              <w:rPr>
                <w:rFonts w:ascii="Ubuntu" w:hAnsi="Ubuntu"/>
                <w:b/>
                <w:bCs/>
                <w:sz w:val="14"/>
                <w:szCs w:val="14"/>
              </w:rPr>
              <w:fldChar w:fldCharType="begin"/>
            </w:r>
            <w:r w:rsidR="004F329E" w:rsidRPr="00FD7E93">
              <w:rPr>
                <w:rFonts w:ascii="Ubuntu" w:hAnsi="Ubuntu"/>
                <w:b/>
                <w:bCs/>
                <w:sz w:val="14"/>
                <w:szCs w:val="14"/>
              </w:rPr>
              <w:instrText xml:space="preserve"> PAGE </w:instrText>
            </w:r>
            <w:r w:rsidR="004F329E" w:rsidRPr="00FD7E93">
              <w:rPr>
                <w:rFonts w:ascii="Ubuntu" w:hAnsi="Ubuntu"/>
                <w:b/>
                <w:bCs/>
                <w:sz w:val="14"/>
                <w:szCs w:val="14"/>
              </w:rPr>
              <w:fldChar w:fldCharType="separate"/>
            </w:r>
            <w:r w:rsidR="004F329E">
              <w:rPr>
                <w:rFonts w:ascii="Ubuntu" w:hAnsi="Ubuntu"/>
                <w:b/>
                <w:bCs/>
                <w:sz w:val="14"/>
                <w:szCs w:val="14"/>
              </w:rPr>
              <w:t>5</w:t>
            </w:r>
            <w:r w:rsidR="004F329E" w:rsidRPr="00FD7E93">
              <w:rPr>
                <w:rFonts w:ascii="Ubuntu" w:hAnsi="Ubuntu"/>
                <w:b/>
                <w:bCs/>
                <w:sz w:val="14"/>
                <w:szCs w:val="14"/>
              </w:rPr>
              <w:fldChar w:fldCharType="end"/>
            </w:r>
            <w:r w:rsidR="004F329E" w:rsidRPr="00FD7E93">
              <w:rPr>
                <w:rFonts w:ascii="Ubuntu" w:hAnsi="Ubuntu"/>
                <w:sz w:val="14"/>
                <w:szCs w:val="14"/>
              </w:rPr>
              <w:t xml:space="preserve"> of </w:t>
            </w:r>
            <w:r w:rsidR="004F329E" w:rsidRPr="00FD7E93">
              <w:rPr>
                <w:rFonts w:ascii="Ubuntu" w:hAnsi="Ubuntu"/>
                <w:b/>
                <w:bCs/>
                <w:sz w:val="14"/>
                <w:szCs w:val="14"/>
              </w:rPr>
              <w:fldChar w:fldCharType="begin"/>
            </w:r>
            <w:r w:rsidR="004F329E" w:rsidRPr="00FD7E93">
              <w:rPr>
                <w:rFonts w:ascii="Ubuntu" w:hAnsi="Ubuntu"/>
                <w:b/>
                <w:bCs/>
                <w:sz w:val="14"/>
                <w:szCs w:val="14"/>
              </w:rPr>
              <w:instrText xml:space="preserve"> NUMPAGES  </w:instrText>
            </w:r>
            <w:r w:rsidR="004F329E" w:rsidRPr="00FD7E93">
              <w:rPr>
                <w:rFonts w:ascii="Ubuntu" w:hAnsi="Ubuntu"/>
                <w:b/>
                <w:bCs/>
                <w:sz w:val="14"/>
                <w:szCs w:val="14"/>
              </w:rPr>
              <w:fldChar w:fldCharType="separate"/>
            </w:r>
            <w:r w:rsidR="004F329E">
              <w:rPr>
                <w:rFonts w:ascii="Ubuntu" w:hAnsi="Ubuntu"/>
                <w:b/>
                <w:bCs/>
                <w:sz w:val="14"/>
                <w:szCs w:val="14"/>
              </w:rPr>
              <w:t>6</w:t>
            </w:r>
            <w:r w:rsidR="004F329E" w:rsidRPr="00FD7E93">
              <w:rPr>
                <w:rFonts w:ascii="Ubuntu" w:hAnsi="Ubuntu"/>
                <w:b/>
                <w:bCs/>
                <w:sz w:val="14"/>
                <w:szCs w:val="14"/>
              </w:rPr>
              <w:fldChar w:fldCharType="end"/>
            </w:r>
          </w:sdtContent>
        </w:sdt>
      </w:sdtContent>
    </w:sdt>
  </w:p>
  <w:p w14:paraId="6E0AA677" w14:textId="77777777" w:rsidR="004F329E" w:rsidRDefault="004F3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97613" w14:textId="77777777" w:rsidR="00AC65DA" w:rsidRDefault="00AC65DA" w:rsidP="00E93292">
      <w:r>
        <w:separator/>
      </w:r>
    </w:p>
  </w:footnote>
  <w:footnote w:type="continuationSeparator" w:id="0">
    <w:p w14:paraId="4A1CE970" w14:textId="77777777" w:rsidR="00AC65DA" w:rsidRDefault="00AC65DA" w:rsidP="00E93292">
      <w:r>
        <w:continuationSeparator/>
      </w:r>
    </w:p>
  </w:footnote>
  <w:footnote w:type="continuationNotice" w:id="1">
    <w:p w14:paraId="3C01C832" w14:textId="77777777" w:rsidR="00AC65DA" w:rsidRDefault="00AC65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9209E" w14:textId="587F133B" w:rsidR="005132DD" w:rsidRDefault="005132DD">
    <w:pPr>
      <w:pStyle w:val="Header"/>
    </w:pPr>
    <w:r w:rsidRPr="005132DD">
      <w:rPr>
        <w:noProof/>
        <w:lang w:eastAsia="en-US"/>
      </w:rPr>
      <w:drawing>
        <wp:anchor distT="0" distB="0" distL="114300" distR="114300" simplePos="0" relativeHeight="251659264" behindDoc="1" locked="0" layoutInCell="1" allowOverlap="1" wp14:anchorId="73BAF6FB" wp14:editId="58F331EB">
          <wp:simplePos x="0" y="0"/>
          <wp:positionH relativeFrom="page">
            <wp:posOffset>-19685</wp:posOffset>
          </wp:positionH>
          <wp:positionV relativeFrom="page">
            <wp:posOffset>-8890</wp:posOffset>
          </wp:positionV>
          <wp:extent cx="7772400" cy="10058400"/>
          <wp:effectExtent l="0" t="0" r="0" b="0"/>
          <wp:wrapNone/>
          <wp:docPr id="6" name="Picture 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1"/>
                  <a:stretch>
                    <a:fillRect/>
                  </a:stretch>
                </pic:blipFill>
                <pic:spPr>
                  <a:xfrm>
                    <a:off x="0" y="0"/>
                    <a:ext cx="7772400" cy="10058400"/>
                  </a:xfrm>
                  <a:prstGeom prst="rect">
                    <a:avLst/>
                  </a:prstGeom>
                </pic:spPr>
              </pic:pic>
            </a:graphicData>
          </a:graphic>
        </wp:anchor>
      </w:drawing>
    </w:r>
    <w:r w:rsidRPr="005132DD">
      <w:rPr>
        <w:noProof/>
        <w:lang w:eastAsia="en-US"/>
      </w:rPr>
      <mc:AlternateContent>
        <mc:Choice Requires="wps">
          <w:drawing>
            <wp:anchor distT="0" distB="0" distL="114300" distR="114300" simplePos="0" relativeHeight="251660288" behindDoc="0" locked="0" layoutInCell="1" allowOverlap="1" wp14:anchorId="6DBD4793" wp14:editId="37A1E5A1">
              <wp:simplePos x="0" y="0"/>
              <wp:positionH relativeFrom="column">
                <wp:posOffset>-100281</wp:posOffset>
              </wp:positionH>
              <wp:positionV relativeFrom="paragraph">
                <wp:posOffset>41275</wp:posOffset>
              </wp:positionV>
              <wp:extent cx="3464560" cy="624840"/>
              <wp:effectExtent l="0" t="0" r="254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464560" cy="624840"/>
                      </a:xfrm>
                      <a:prstGeom prst="rect">
                        <a:avLst/>
                      </a:prstGeom>
                      <a:noFill/>
                      <a:ln>
                        <a:noFill/>
                      </a:ln>
                      <a:effectLst/>
                    </wps:spPr>
                    <wps:txbx>
                      <w:txbxContent>
                        <w:p w14:paraId="03DD67E4" w14:textId="77777777" w:rsidR="005132DD" w:rsidRPr="00015099" w:rsidRDefault="005132DD" w:rsidP="005132DD">
                          <w:pPr>
                            <w:pStyle w:val="RegionSub-programName"/>
                            <w:spacing w:after="0" w:line="240" w:lineRule="auto"/>
                            <w:rPr>
                              <w:color w:val="FFFFFF" w:themeColor="background1"/>
                              <w:sz w:val="28"/>
                              <w:szCs w:val="28"/>
                            </w:rPr>
                          </w:pPr>
                          <w:r w:rsidRPr="00015099">
                            <w:rPr>
                              <w:color w:val="FFFFFF" w:themeColor="background1"/>
                              <w:sz w:val="28"/>
                              <w:szCs w:val="28"/>
                            </w:rPr>
                            <w:t xml:space="preserve">Literature Review: People with Intellectual </w:t>
                          </w:r>
                          <w:r>
                            <w:rPr>
                              <w:color w:val="FFFFFF" w:themeColor="background1"/>
                              <w:sz w:val="28"/>
                              <w:szCs w:val="28"/>
                            </w:rPr>
                            <w:t xml:space="preserve">Disabilities Have </w:t>
                          </w:r>
                          <w:r w:rsidRPr="00015099">
                            <w:rPr>
                              <w:color w:val="FFFFFF" w:themeColor="background1"/>
                              <w:sz w:val="28"/>
                              <w:szCs w:val="28"/>
                            </w:rPr>
                            <w:t>Increased Risk for Severe COVID-19 Illness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D4793" id="_x0000_t202" coordsize="21600,21600" o:spt="202" path="m,l,21600r21600,l21600,xe">
              <v:stroke joinstyle="miter"/>
              <v:path gradientshapeok="t" o:connecttype="rect"/>
            </v:shapetype>
            <v:shape id="Text Box 3" o:spid="_x0000_s1027" type="#_x0000_t202" style="position:absolute;margin-left:-7.9pt;margin-top:3.25pt;width:272.8pt;height:4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" filled="f" stroked="f">
              <v:textbox inset="0,0,0,0">
                <w:txbxContent>
                  <w:p w14:paraId="03DD67E4" w14:textId="77777777" w:rsidR="005132DD" w:rsidRPr="00015099" w:rsidRDefault="005132DD" w:rsidP="005132DD">
                    <w:pPr>
                      <w:pStyle w:val="RegionSub-programName"/>
                      <w:spacing w:after="0" w:line="240" w:lineRule="auto"/>
                      <w:rPr>
                        <w:color w:val="FFFFFF" w:themeColor="background1"/>
                        <w:sz w:val="28"/>
                        <w:szCs w:val="28"/>
                      </w:rPr>
                    </w:pPr>
                    <w:r w:rsidRPr="00015099">
                      <w:rPr>
                        <w:color w:val="FFFFFF" w:themeColor="background1"/>
                        <w:sz w:val="28"/>
                        <w:szCs w:val="28"/>
                      </w:rPr>
                      <w:t xml:space="preserve">Literature Review: People with Intellectual </w:t>
                    </w:r>
                    <w:r>
                      <w:rPr>
                        <w:color w:val="FFFFFF" w:themeColor="background1"/>
                        <w:sz w:val="28"/>
                        <w:szCs w:val="28"/>
                      </w:rPr>
                      <w:t xml:space="preserve">Disabilities Have </w:t>
                    </w:r>
                    <w:r w:rsidRPr="00015099">
                      <w:rPr>
                        <w:color w:val="FFFFFF" w:themeColor="background1"/>
                        <w:sz w:val="28"/>
                        <w:szCs w:val="28"/>
                      </w:rPr>
                      <w:t>Increased Risk for Severe COVID-19 Illness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24412"/>
    <w:multiLevelType w:val="hybridMultilevel"/>
    <w:tmpl w:val="E6666E00"/>
    <w:lvl w:ilvl="0" w:tplc="B966FD3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D4D712C"/>
    <w:multiLevelType w:val="hybridMultilevel"/>
    <w:tmpl w:val="78A4B7D6"/>
    <w:lvl w:ilvl="0" w:tplc="3342DF08">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D9"/>
    <w:rsid w:val="00015099"/>
    <w:rsid w:val="00092023"/>
    <w:rsid w:val="000C1CF9"/>
    <w:rsid w:val="000C273B"/>
    <w:rsid w:val="000D1789"/>
    <w:rsid w:val="000D37FE"/>
    <w:rsid w:val="000E6DBB"/>
    <w:rsid w:val="00123F44"/>
    <w:rsid w:val="0012686E"/>
    <w:rsid w:val="00135EBB"/>
    <w:rsid w:val="00164892"/>
    <w:rsid w:val="001649E5"/>
    <w:rsid w:val="001867EB"/>
    <w:rsid w:val="0019647D"/>
    <w:rsid w:val="001E5BB2"/>
    <w:rsid w:val="00282108"/>
    <w:rsid w:val="002B59A3"/>
    <w:rsid w:val="002C1789"/>
    <w:rsid w:val="002E527C"/>
    <w:rsid w:val="002F47AD"/>
    <w:rsid w:val="0030232F"/>
    <w:rsid w:val="00317705"/>
    <w:rsid w:val="00395BFE"/>
    <w:rsid w:val="003C4E9C"/>
    <w:rsid w:val="003D1684"/>
    <w:rsid w:val="004128A0"/>
    <w:rsid w:val="00412D75"/>
    <w:rsid w:val="004354F3"/>
    <w:rsid w:val="00474277"/>
    <w:rsid w:val="00475650"/>
    <w:rsid w:val="00476BBE"/>
    <w:rsid w:val="004D1C6F"/>
    <w:rsid w:val="004E2F94"/>
    <w:rsid w:val="004F329E"/>
    <w:rsid w:val="005132DD"/>
    <w:rsid w:val="00515B1E"/>
    <w:rsid w:val="00520996"/>
    <w:rsid w:val="00535481"/>
    <w:rsid w:val="00544ED1"/>
    <w:rsid w:val="00557E90"/>
    <w:rsid w:val="005929E6"/>
    <w:rsid w:val="005A7614"/>
    <w:rsid w:val="005B1AD9"/>
    <w:rsid w:val="005E0A60"/>
    <w:rsid w:val="005E5A86"/>
    <w:rsid w:val="00624086"/>
    <w:rsid w:val="006C18D7"/>
    <w:rsid w:val="006D756C"/>
    <w:rsid w:val="007004E1"/>
    <w:rsid w:val="007255FD"/>
    <w:rsid w:val="00730998"/>
    <w:rsid w:val="00733FB7"/>
    <w:rsid w:val="00772491"/>
    <w:rsid w:val="007D545E"/>
    <w:rsid w:val="00800680"/>
    <w:rsid w:val="00821740"/>
    <w:rsid w:val="00856839"/>
    <w:rsid w:val="00867FCC"/>
    <w:rsid w:val="008D322E"/>
    <w:rsid w:val="008F4677"/>
    <w:rsid w:val="009131D5"/>
    <w:rsid w:val="00925050"/>
    <w:rsid w:val="00930066"/>
    <w:rsid w:val="00950BD9"/>
    <w:rsid w:val="00974490"/>
    <w:rsid w:val="009F70C8"/>
    <w:rsid w:val="00A06F00"/>
    <w:rsid w:val="00A26402"/>
    <w:rsid w:val="00AB2CF3"/>
    <w:rsid w:val="00AC65DA"/>
    <w:rsid w:val="00AE7A19"/>
    <w:rsid w:val="00AF0886"/>
    <w:rsid w:val="00B102FB"/>
    <w:rsid w:val="00B12CBC"/>
    <w:rsid w:val="00B2391B"/>
    <w:rsid w:val="00B5636F"/>
    <w:rsid w:val="00B90A34"/>
    <w:rsid w:val="00BA106D"/>
    <w:rsid w:val="00BF24E9"/>
    <w:rsid w:val="00C3083B"/>
    <w:rsid w:val="00C43A30"/>
    <w:rsid w:val="00C61379"/>
    <w:rsid w:val="00CA4B3D"/>
    <w:rsid w:val="00CB73CA"/>
    <w:rsid w:val="00CC3D65"/>
    <w:rsid w:val="00CC6E91"/>
    <w:rsid w:val="00CE228B"/>
    <w:rsid w:val="00CE6F88"/>
    <w:rsid w:val="00D21E0A"/>
    <w:rsid w:val="00D4165F"/>
    <w:rsid w:val="00D90F43"/>
    <w:rsid w:val="00DD55C9"/>
    <w:rsid w:val="00E20BB2"/>
    <w:rsid w:val="00E30B63"/>
    <w:rsid w:val="00E603C5"/>
    <w:rsid w:val="00E93292"/>
    <w:rsid w:val="00EB0574"/>
    <w:rsid w:val="00ED2E9F"/>
    <w:rsid w:val="00ED4031"/>
    <w:rsid w:val="00ED7539"/>
    <w:rsid w:val="00F16F29"/>
    <w:rsid w:val="00F7054E"/>
    <w:rsid w:val="00F82DFE"/>
    <w:rsid w:val="00F9284B"/>
    <w:rsid w:val="00FA5020"/>
    <w:rsid w:val="00FA75F4"/>
    <w:rsid w:val="00FB3E06"/>
    <w:rsid w:val="00FB4CEC"/>
    <w:rsid w:val="00FD15CE"/>
    <w:rsid w:val="00FE2693"/>
    <w:rsid w:val="00FF1F7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385E4C"/>
  <w15:docId w15:val="{B6C26DB4-A95B-D743-9E66-DDCC3D5DC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Body"/>
    <w:qFormat/>
    <w:rsid w:val="00E93292"/>
    <w:pPr>
      <w:tabs>
        <w:tab w:val="left" w:pos="640"/>
      </w:tabs>
      <w:spacing w:after="160" w:line="320" w:lineRule="exact"/>
    </w:pPr>
    <w:rPr>
      <w:rFonts w:ascii="Ubuntu Light" w:hAnsi="Ubuntu Light"/>
      <w:spacing w:val="-2"/>
      <w:kern w:val="18"/>
      <w:sz w:val="21"/>
      <w:szCs w:val="21"/>
      <w:lang w:eastAsia="ja-JP"/>
    </w:rPr>
  </w:style>
  <w:style w:type="paragraph" w:styleId="Heading1">
    <w:name w:val="heading 1"/>
    <w:basedOn w:val="Normal"/>
    <w:next w:val="Normal"/>
    <w:link w:val="Heading1Char"/>
    <w:autoRedefine/>
    <w:uiPriority w:val="9"/>
    <w:qFormat/>
    <w:rsid w:val="001867EB"/>
    <w:pPr>
      <w:keepNext/>
      <w:spacing w:before="320" w:line="520" w:lineRule="exact"/>
      <w:contextualSpacing/>
      <w:outlineLvl w:val="0"/>
    </w:pPr>
    <w:rPr>
      <w:b/>
      <w:sz w:val="52"/>
      <w:szCs w:val="24"/>
      <w:lang w:val="en-GB"/>
    </w:rPr>
  </w:style>
  <w:style w:type="paragraph" w:styleId="Heading2">
    <w:name w:val="heading 2"/>
    <w:basedOn w:val="Normal"/>
    <w:next w:val="Normal"/>
    <w:link w:val="Heading2Char"/>
    <w:uiPriority w:val="9"/>
    <w:unhideWhenUsed/>
    <w:qFormat/>
    <w:rsid w:val="001867EB"/>
    <w:pPr>
      <w:keepNext/>
      <w:keepLines/>
      <w:spacing w:before="200" w:after="0"/>
      <w:outlineLvl w:val="1"/>
    </w:pPr>
    <w:rPr>
      <w:rFonts w:eastAsia="MS Gothic"/>
      <w:b/>
      <w:bCs/>
      <w:color w:val="000000"/>
      <w:sz w:val="28"/>
      <w:szCs w:val="26"/>
    </w:rPr>
  </w:style>
  <w:style w:type="paragraph" w:styleId="Heading3">
    <w:name w:val="heading 3"/>
    <w:basedOn w:val="Normal"/>
    <w:next w:val="Normal"/>
    <w:link w:val="Heading3Char"/>
    <w:uiPriority w:val="9"/>
    <w:unhideWhenUsed/>
    <w:qFormat/>
    <w:rsid w:val="00950BD9"/>
    <w:pPr>
      <w:keepNext/>
      <w:keepLines/>
      <w:spacing w:before="200" w:after="0"/>
      <w:outlineLvl w:val="2"/>
    </w:pPr>
    <w:rPr>
      <w:rFonts w:eastAsia="MS Gothic"/>
      <w:b/>
      <w:bCs/>
      <w:caps/>
      <w:color w:val="9C0F1D"/>
      <w:spacing w:val="20"/>
      <w:szCs w:val="20"/>
    </w:rPr>
  </w:style>
  <w:style w:type="paragraph" w:styleId="Heading4">
    <w:name w:val="heading 4"/>
    <w:basedOn w:val="Normal"/>
    <w:next w:val="Normal"/>
    <w:link w:val="Heading4Char"/>
    <w:uiPriority w:val="9"/>
    <w:unhideWhenUsed/>
    <w:qFormat/>
    <w:rsid w:val="00950BD9"/>
    <w:pPr>
      <w:keepNext/>
      <w:keepLines/>
      <w:spacing w:before="200" w:after="0"/>
      <w:outlineLvl w:val="3"/>
    </w:pPr>
    <w:rPr>
      <w:rFonts w:eastAsia="MS Gothic"/>
      <w:b/>
      <w:bCs/>
      <w:i/>
      <w:iCs/>
      <w:color w:val="141313"/>
      <w:szCs w:val="20"/>
    </w:rPr>
  </w:style>
  <w:style w:type="paragraph" w:styleId="Heading5">
    <w:name w:val="heading 5"/>
    <w:basedOn w:val="Normal"/>
    <w:next w:val="Normal"/>
    <w:link w:val="Heading5Char"/>
    <w:uiPriority w:val="9"/>
    <w:unhideWhenUsed/>
    <w:qFormat/>
    <w:rsid w:val="00950BD9"/>
    <w:pPr>
      <w:keepNext/>
      <w:keepLines/>
      <w:spacing w:before="200" w:after="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950BD9"/>
    <w:pPr>
      <w:keepNext/>
      <w:keepLines/>
      <w:spacing w:before="200" w:after="0"/>
      <w:outlineLvl w:val="5"/>
    </w:pPr>
    <w:rPr>
      <w:rFonts w:ascii="Calibri" w:eastAsia="MS Gothic" w:hAnsi="Calibri"/>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867EB"/>
    <w:rPr>
      <w:rFonts w:ascii="Ubuntu" w:hAnsi="Ubuntu"/>
      <w:b/>
      <w:spacing w:val="-2"/>
      <w:kern w:val="18"/>
      <w:sz w:val="52"/>
      <w:lang w:val="en-GB"/>
    </w:rPr>
  </w:style>
  <w:style w:type="paragraph" w:customStyle="1" w:styleId="SectionHeadingSubhead">
    <w:name w:val="SectionHeading_Subhead"/>
    <w:basedOn w:val="Heading2"/>
    <w:qFormat/>
    <w:rsid w:val="00B102FB"/>
    <w:pPr>
      <w:keepNext w:val="0"/>
      <w:keepLines w:val="0"/>
      <w:spacing w:before="320" w:after="160" w:line="520" w:lineRule="exact"/>
    </w:pPr>
    <w:rPr>
      <w:rFonts w:eastAsia="Cambria"/>
      <w:b w:val="0"/>
      <w:bCs w:val="0"/>
      <w:color w:val="FF0000"/>
      <w:sz w:val="64"/>
      <w:szCs w:val="28"/>
    </w:rPr>
  </w:style>
  <w:style w:type="character" w:customStyle="1" w:styleId="Heading2Char">
    <w:name w:val="Heading 2 Char"/>
    <w:link w:val="Heading2"/>
    <w:uiPriority w:val="9"/>
    <w:rsid w:val="001867EB"/>
    <w:rPr>
      <w:rFonts w:ascii="Ubuntu" w:eastAsia="MS Gothic" w:hAnsi="Ubuntu" w:cs="Times New Roman"/>
      <w:b/>
      <w:bCs/>
      <w:color w:val="000000"/>
      <w:spacing w:val="-2"/>
      <w:kern w:val="18"/>
      <w:sz w:val="28"/>
      <w:szCs w:val="26"/>
      <w:lang w:val="en-IE"/>
    </w:rPr>
  </w:style>
  <w:style w:type="paragraph" w:customStyle="1" w:styleId="Pre-HeadingLine">
    <w:name w:val="Pre-Heading Line"/>
    <w:basedOn w:val="Heading2"/>
    <w:qFormat/>
    <w:rsid w:val="00950BD9"/>
    <w:pPr>
      <w:keepNext w:val="0"/>
      <w:keepLines w:val="0"/>
      <w:spacing w:before="0" w:after="80" w:line="380" w:lineRule="exact"/>
    </w:pPr>
    <w:rPr>
      <w:rFonts w:eastAsia="Cambria"/>
      <w:b w:val="0"/>
      <w:bCs w:val="0"/>
      <w:color w:val="auto"/>
      <w:sz w:val="36"/>
      <w:szCs w:val="32"/>
    </w:rPr>
  </w:style>
  <w:style w:type="paragraph" w:customStyle="1" w:styleId="ContentsListingStyle">
    <w:name w:val="Contents Listing Style"/>
    <w:basedOn w:val="Normal"/>
    <w:qFormat/>
    <w:rsid w:val="004354F3"/>
    <w:pPr>
      <w:tabs>
        <w:tab w:val="left" w:pos="397"/>
      </w:tabs>
    </w:pPr>
    <w:rPr>
      <w:lang w:val="en-GB"/>
    </w:rPr>
  </w:style>
  <w:style w:type="paragraph" w:customStyle="1" w:styleId="SubheadSans">
    <w:name w:val="Subhead – Sans"/>
    <w:basedOn w:val="Normal"/>
    <w:autoRedefine/>
    <w:qFormat/>
    <w:rsid w:val="00950BD9"/>
    <w:pPr>
      <w:tabs>
        <w:tab w:val="clear" w:pos="640"/>
      </w:tabs>
      <w:spacing w:after="0" w:line="320" w:lineRule="atLeast"/>
    </w:pPr>
    <w:rPr>
      <w:rFonts w:eastAsia="ヒラギノ角ゴ Pro W3" w:cs="Arial"/>
      <w:b/>
      <w:color w:val="000000"/>
      <w:szCs w:val="24"/>
      <w:lang w:eastAsia="en-US"/>
    </w:rPr>
  </w:style>
  <w:style w:type="paragraph" w:customStyle="1" w:styleId="Delegatename">
    <w:name w:val="Delegate name"/>
    <w:basedOn w:val="Normal"/>
    <w:next w:val="DelateTitle"/>
    <w:autoRedefine/>
    <w:qFormat/>
    <w:rsid w:val="00AB2CF3"/>
    <w:pPr>
      <w:spacing w:before="600" w:line="240" w:lineRule="auto"/>
      <w:ind w:left="397" w:right="125"/>
    </w:pPr>
    <w:rPr>
      <w:w w:val="90"/>
      <w:sz w:val="44"/>
      <w:szCs w:val="44"/>
    </w:rPr>
  </w:style>
  <w:style w:type="paragraph" w:customStyle="1" w:styleId="DelateTitle">
    <w:name w:val="Delate Title"/>
    <w:basedOn w:val="Normal"/>
    <w:autoRedefine/>
    <w:qFormat/>
    <w:rsid w:val="00950BD9"/>
    <w:pPr>
      <w:spacing w:after="0"/>
      <w:ind w:left="397" w:right="125"/>
    </w:pPr>
  </w:style>
  <w:style w:type="paragraph" w:customStyle="1" w:styleId="DelegateProgram">
    <w:name w:val="Delegate Program"/>
    <w:basedOn w:val="DelateTitle"/>
    <w:qFormat/>
    <w:rsid w:val="00AB2CF3"/>
    <w:rPr>
      <w:rFonts w:ascii="Ubuntu Italic" w:hAnsi="Ubuntu Italic"/>
    </w:rPr>
  </w:style>
  <w:style w:type="paragraph" w:customStyle="1" w:styleId="Timesnewroman">
    <w:name w:val="Times new roman"/>
    <w:basedOn w:val="Heading2"/>
    <w:link w:val="TimesnewromanChar"/>
    <w:rsid w:val="00BA106D"/>
    <w:pPr>
      <w:keepLines w:val="0"/>
      <w:tabs>
        <w:tab w:val="clear" w:pos="640"/>
      </w:tabs>
      <w:spacing w:before="240" w:after="60" w:line="240" w:lineRule="auto"/>
    </w:pPr>
    <w:rPr>
      <w:rFonts w:eastAsia="Times New Roman" w:cs="Arial"/>
      <w:i/>
      <w:iCs/>
      <w:szCs w:val="28"/>
    </w:rPr>
  </w:style>
  <w:style w:type="character" w:customStyle="1" w:styleId="TimesnewromanChar">
    <w:name w:val="Times new roman Char"/>
    <w:link w:val="Timesnewroman"/>
    <w:rsid w:val="00BA106D"/>
    <w:rPr>
      <w:rFonts w:ascii="Ubuntu" w:eastAsia="Times New Roman" w:hAnsi="Ubuntu" w:cs="Arial"/>
      <w:b/>
      <w:bCs/>
      <w:i/>
      <w:iCs/>
      <w:color w:val="4F81BD"/>
      <w:spacing w:val="-2"/>
      <w:kern w:val="18"/>
      <w:sz w:val="28"/>
      <w:szCs w:val="28"/>
      <w:lang w:val="en-IE"/>
    </w:rPr>
  </w:style>
  <w:style w:type="character" w:customStyle="1" w:styleId="Heading3Char">
    <w:name w:val="Heading 3 Char"/>
    <w:link w:val="Heading3"/>
    <w:uiPriority w:val="9"/>
    <w:rsid w:val="00950BD9"/>
    <w:rPr>
      <w:rFonts w:ascii="Ubuntu" w:eastAsia="MS Gothic" w:hAnsi="Ubuntu" w:cs="Times New Roman"/>
      <w:b/>
      <w:bCs/>
      <w:caps/>
      <w:color w:val="9C0F1D"/>
      <w:spacing w:val="20"/>
      <w:sz w:val="20"/>
      <w:szCs w:val="20"/>
      <w:lang w:val="en-IE"/>
    </w:rPr>
  </w:style>
  <w:style w:type="paragraph" w:styleId="Title">
    <w:name w:val="Title"/>
    <w:basedOn w:val="Normal"/>
    <w:next w:val="Normal"/>
    <w:link w:val="TitleChar"/>
    <w:uiPriority w:val="10"/>
    <w:qFormat/>
    <w:rsid w:val="00B102FB"/>
    <w:pPr>
      <w:tabs>
        <w:tab w:val="clear" w:pos="640"/>
      </w:tabs>
      <w:spacing w:after="360" w:line="240" w:lineRule="auto"/>
    </w:pPr>
    <w:rPr>
      <w:color w:val="FF0000"/>
      <w:sz w:val="84"/>
      <w:szCs w:val="84"/>
    </w:rPr>
  </w:style>
  <w:style w:type="character" w:customStyle="1" w:styleId="TitleChar">
    <w:name w:val="Title Char"/>
    <w:link w:val="Title"/>
    <w:uiPriority w:val="10"/>
    <w:rsid w:val="00B102FB"/>
    <w:rPr>
      <w:rFonts w:ascii="Ubuntu Light" w:hAnsi="Ubuntu Light"/>
      <w:color w:val="FF0000"/>
      <w:spacing w:val="-2"/>
      <w:kern w:val="18"/>
      <w:sz w:val="84"/>
      <w:szCs w:val="84"/>
      <w:lang w:val="en-IE"/>
    </w:rPr>
  </w:style>
  <w:style w:type="character" w:customStyle="1" w:styleId="Heading4Char">
    <w:name w:val="Heading 4 Char"/>
    <w:link w:val="Heading4"/>
    <w:uiPriority w:val="9"/>
    <w:rsid w:val="00950BD9"/>
    <w:rPr>
      <w:rFonts w:ascii="Ubuntu" w:eastAsia="MS Gothic" w:hAnsi="Ubuntu" w:cs="Times New Roman"/>
      <w:b/>
      <w:bCs/>
      <w:i/>
      <w:iCs/>
      <w:color w:val="141313"/>
      <w:sz w:val="20"/>
      <w:szCs w:val="20"/>
      <w:lang w:val="en-IE"/>
    </w:rPr>
  </w:style>
  <w:style w:type="character" w:customStyle="1" w:styleId="Heading5Char">
    <w:name w:val="Heading 5 Char"/>
    <w:link w:val="Heading5"/>
    <w:uiPriority w:val="9"/>
    <w:rsid w:val="00950BD9"/>
    <w:rPr>
      <w:rFonts w:ascii="Calibri" w:eastAsia="MS Gothic" w:hAnsi="Calibri" w:cs="Times New Roman"/>
      <w:color w:val="243F60"/>
      <w:sz w:val="20"/>
      <w:szCs w:val="22"/>
      <w:lang w:val="en-IE"/>
    </w:rPr>
  </w:style>
  <w:style w:type="character" w:customStyle="1" w:styleId="Heading6Char">
    <w:name w:val="Heading 6 Char"/>
    <w:link w:val="Heading6"/>
    <w:uiPriority w:val="9"/>
    <w:rsid w:val="00950BD9"/>
    <w:rPr>
      <w:rFonts w:ascii="Calibri" w:eastAsia="MS Gothic" w:hAnsi="Calibri" w:cs="Times New Roman"/>
      <w:i/>
      <w:iCs/>
      <w:color w:val="243F60"/>
      <w:sz w:val="20"/>
      <w:szCs w:val="22"/>
      <w:lang w:val="en-IE"/>
    </w:rPr>
  </w:style>
  <w:style w:type="paragraph" w:styleId="Subtitle">
    <w:name w:val="Subtitle"/>
    <w:basedOn w:val="Normal"/>
    <w:next w:val="Normal"/>
    <w:link w:val="SubtitleChar"/>
    <w:uiPriority w:val="11"/>
    <w:qFormat/>
    <w:rsid w:val="00950BD9"/>
    <w:pPr>
      <w:numPr>
        <w:ilvl w:val="1"/>
      </w:numPr>
    </w:pPr>
    <w:rPr>
      <w:rFonts w:ascii="Calibri" w:eastAsia="MS Gothic" w:hAnsi="Calibri"/>
      <w:i/>
      <w:iCs/>
      <w:color w:val="4F81BD"/>
      <w:spacing w:val="15"/>
      <w:sz w:val="24"/>
      <w:szCs w:val="24"/>
    </w:rPr>
  </w:style>
  <w:style w:type="character" w:customStyle="1" w:styleId="SubtitleChar">
    <w:name w:val="Subtitle Char"/>
    <w:link w:val="Subtitle"/>
    <w:uiPriority w:val="11"/>
    <w:rsid w:val="00950BD9"/>
    <w:rPr>
      <w:rFonts w:ascii="Calibri" w:eastAsia="MS Gothic" w:hAnsi="Calibri" w:cs="Times New Roman"/>
      <w:i/>
      <w:iCs/>
      <w:color w:val="4F81BD"/>
      <w:spacing w:val="15"/>
      <w:lang w:val="en-IE"/>
    </w:rPr>
  </w:style>
  <w:style w:type="character" w:styleId="SubtleEmphasis">
    <w:name w:val="Subtle Emphasis"/>
    <w:uiPriority w:val="19"/>
    <w:qFormat/>
    <w:rsid w:val="00950BD9"/>
    <w:rPr>
      <w:color w:val="808080"/>
    </w:rPr>
  </w:style>
  <w:style w:type="character" w:styleId="Strong">
    <w:name w:val="Strong"/>
    <w:uiPriority w:val="22"/>
    <w:qFormat/>
    <w:rsid w:val="00950BD9"/>
    <w:rPr>
      <w:b/>
      <w:bCs/>
    </w:rPr>
  </w:style>
  <w:style w:type="paragraph" w:styleId="IntenseQuote">
    <w:name w:val="Intense Quote"/>
    <w:basedOn w:val="Normal"/>
    <w:next w:val="Normal"/>
    <w:link w:val="IntenseQuoteChar"/>
    <w:uiPriority w:val="30"/>
    <w:qFormat/>
    <w:rsid w:val="00730998"/>
    <w:pPr>
      <w:pBdr>
        <w:top w:val="single" w:sz="4" w:space="1" w:color="FF0000"/>
        <w:bottom w:val="single" w:sz="4" w:space="4" w:color="FF0000"/>
      </w:pBdr>
      <w:spacing w:before="200" w:after="280" w:line="280" w:lineRule="exact"/>
      <w:ind w:left="936" w:right="936"/>
    </w:pPr>
    <w:rPr>
      <w:b/>
      <w:bCs/>
      <w:i/>
      <w:iCs/>
      <w:color w:val="000000"/>
    </w:rPr>
  </w:style>
  <w:style w:type="character" w:customStyle="1" w:styleId="IntenseQuoteChar">
    <w:name w:val="Intense Quote Char"/>
    <w:link w:val="IntenseQuote"/>
    <w:uiPriority w:val="30"/>
    <w:rsid w:val="00730998"/>
    <w:rPr>
      <w:rFonts w:ascii="Ubuntu" w:hAnsi="Ubuntu"/>
      <w:b/>
      <w:bCs/>
      <w:i/>
      <w:iCs/>
      <w:color w:val="000000"/>
      <w:spacing w:val="-2"/>
      <w:kern w:val="18"/>
      <w:sz w:val="21"/>
      <w:szCs w:val="21"/>
    </w:rPr>
  </w:style>
  <w:style w:type="character" w:styleId="IntenseReference">
    <w:name w:val="Intense Reference"/>
    <w:uiPriority w:val="32"/>
    <w:qFormat/>
    <w:rsid w:val="00950BD9"/>
    <w:rPr>
      <w:b/>
      <w:bCs/>
      <w:caps w:val="0"/>
      <w:smallCaps w:val="0"/>
      <w:color w:val="C0504D"/>
      <w:spacing w:val="5"/>
      <w:u w:val="single"/>
    </w:rPr>
  </w:style>
  <w:style w:type="paragraph" w:styleId="Quote">
    <w:name w:val="Quote"/>
    <w:basedOn w:val="Normal"/>
    <w:next w:val="Normal"/>
    <w:link w:val="QuoteChar"/>
    <w:uiPriority w:val="29"/>
    <w:qFormat/>
    <w:rsid w:val="005E0A60"/>
    <w:rPr>
      <w:i/>
      <w:iCs/>
      <w:color w:val="000000"/>
    </w:rPr>
  </w:style>
  <w:style w:type="character" w:customStyle="1" w:styleId="QuoteChar">
    <w:name w:val="Quote Char"/>
    <w:link w:val="Quote"/>
    <w:uiPriority w:val="29"/>
    <w:rsid w:val="005E0A60"/>
    <w:rPr>
      <w:rFonts w:ascii="Ubuntu" w:hAnsi="Ubuntu"/>
      <w:i/>
      <w:iCs/>
      <w:color w:val="000000"/>
      <w:spacing w:val="-2"/>
      <w:kern w:val="18"/>
      <w:sz w:val="21"/>
      <w:szCs w:val="21"/>
      <w:lang w:val="en-IE"/>
    </w:rPr>
  </w:style>
  <w:style w:type="paragraph" w:styleId="Header">
    <w:name w:val="header"/>
    <w:basedOn w:val="Normal"/>
    <w:link w:val="HeaderChar"/>
    <w:uiPriority w:val="99"/>
    <w:unhideWhenUsed/>
    <w:rsid w:val="0019647D"/>
    <w:pPr>
      <w:tabs>
        <w:tab w:val="clear" w:pos="640"/>
        <w:tab w:val="center" w:pos="4320"/>
        <w:tab w:val="right" w:pos="8640"/>
      </w:tabs>
      <w:spacing w:after="0" w:line="240" w:lineRule="auto"/>
    </w:pPr>
  </w:style>
  <w:style w:type="character" w:customStyle="1" w:styleId="HeaderChar">
    <w:name w:val="Header Char"/>
    <w:link w:val="Header"/>
    <w:uiPriority w:val="99"/>
    <w:rsid w:val="0019647D"/>
    <w:rPr>
      <w:rFonts w:ascii="Ubuntu" w:hAnsi="Ubuntu"/>
      <w:spacing w:val="-2"/>
      <w:kern w:val="18"/>
      <w:sz w:val="21"/>
      <w:szCs w:val="21"/>
      <w:lang w:val="en-IE"/>
    </w:rPr>
  </w:style>
  <w:style w:type="paragraph" w:styleId="Footer">
    <w:name w:val="footer"/>
    <w:basedOn w:val="Normal"/>
    <w:link w:val="FooterChar"/>
    <w:uiPriority w:val="99"/>
    <w:unhideWhenUsed/>
    <w:rsid w:val="0019647D"/>
    <w:pPr>
      <w:tabs>
        <w:tab w:val="clear" w:pos="640"/>
        <w:tab w:val="center" w:pos="4320"/>
        <w:tab w:val="right" w:pos="8640"/>
      </w:tabs>
      <w:spacing w:after="0" w:line="240" w:lineRule="auto"/>
    </w:pPr>
  </w:style>
  <w:style w:type="character" w:customStyle="1" w:styleId="FooterChar">
    <w:name w:val="Footer Char"/>
    <w:link w:val="Footer"/>
    <w:uiPriority w:val="99"/>
    <w:rsid w:val="0019647D"/>
    <w:rPr>
      <w:rFonts w:ascii="Ubuntu" w:hAnsi="Ubuntu"/>
      <w:spacing w:val="-2"/>
      <w:kern w:val="18"/>
      <w:sz w:val="21"/>
      <w:szCs w:val="21"/>
      <w:lang w:val="en-IE"/>
    </w:rPr>
  </w:style>
  <w:style w:type="paragraph" w:styleId="BalloonText">
    <w:name w:val="Balloon Text"/>
    <w:basedOn w:val="Normal"/>
    <w:link w:val="BalloonTextChar"/>
    <w:uiPriority w:val="99"/>
    <w:semiHidden/>
    <w:unhideWhenUsed/>
    <w:rsid w:val="0019647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19647D"/>
    <w:rPr>
      <w:rFonts w:ascii="Lucida Grande" w:hAnsi="Lucida Grande" w:cs="Lucida Grande"/>
      <w:spacing w:val="-2"/>
      <w:kern w:val="18"/>
      <w:sz w:val="18"/>
      <w:szCs w:val="18"/>
      <w:lang w:val="en-IE"/>
    </w:rPr>
  </w:style>
  <w:style w:type="character" w:styleId="PageNumber">
    <w:name w:val="page number"/>
    <w:basedOn w:val="DefaultParagraphFont"/>
    <w:uiPriority w:val="99"/>
    <w:semiHidden/>
    <w:unhideWhenUsed/>
    <w:rsid w:val="00476BBE"/>
  </w:style>
  <w:style w:type="character" w:styleId="BookTitle">
    <w:name w:val="Book Title"/>
    <w:uiPriority w:val="33"/>
    <w:qFormat/>
    <w:rsid w:val="001867EB"/>
    <w:rPr>
      <w:rFonts w:ascii="Ubuntu" w:hAnsi="Ubuntu"/>
      <w:b/>
      <w:bCs/>
      <w:smallCaps/>
      <w:spacing w:val="5"/>
    </w:rPr>
  </w:style>
  <w:style w:type="character" w:styleId="Hyperlink">
    <w:name w:val="Hyperlink"/>
    <w:basedOn w:val="DefaultParagraphFont"/>
    <w:uiPriority w:val="99"/>
    <w:unhideWhenUsed/>
    <w:rsid w:val="005B1AD9"/>
    <w:rPr>
      <w:color w:val="0000FF" w:themeColor="hyperlink"/>
      <w:u w:val="single"/>
    </w:rPr>
  </w:style>
  <w:style w:type="paragraph" w:customStyle="1" w:styleId="FooterProgramName">
    <w:name w:val="Footer_Program Name"/>
    <w:basedOn w:val="Footer"/>
    <w:next w:val="FooterAddressInfo"/>
    <w:link w:val="FooterProgramNameChar"/>
    <w:qFormat/>
    <w:rsid w:val="00544ED1"/>
    <w:pPr>
      <w:spacing w:line="220" w:lineRule="exact"/>
    </w:pPr>
    <w:rPr>
      <w:rFonts w:ascii="Ubuntu Bold" w:hAnsi="Ubuntu Bold"/>
      <w:color w:val="CD0920"/>
      <w:kern w:val="15"/>
      <w:sz w:val="16"/>
      <w:szCs w:val="16"/>
    </w:rPr>
  </w:style>
  <w:style w:type="character" w:customStyle="1" w:styleId="FooterProgramNameChar">
    <w:name w:val="Footer_Program Name Char"/>
    <w:basedOn w:val="FooterChar"/>
    <w:link w:val="FooterProgramName"/>
    <w:rsid w:val="00544ED1"/>
    <w:rPr>
      <w:rFonts w:ascii="Ubuntu Bold" w:hAnsi="Ubuntu Bold"/>
      <w:color w:val="CD0920"/>
      <w:spacing w:val="-2"/>
      <w:kern w:val="15"/>
      <w:sz w:val="16"/>
      <w:szCs w:val="16"/>
      <w:lang w:val="en-IE" w:eastAsia="ja-JP"/>
    </w:rPr>
  </w:style>
  <w:style w:type="paragraph" w:customStyle="1" w:styleId="FooterAddressInfo">
    <w:name w:val="Footer – Address &amp; Info"/>
    <w:basedOn w:val="Footer"/>
    <w:link w:val="FooterAddressInfoChar"/>
    <w:qFormat/>
    <w:rsid w:val="00544ED1"/>
    <w:pPr>
      <w:spacing w:line="220" w:lineRule="exact"/>
    </w:pPr>
    <w:rPr>
      <w:rFonts w:ascii="Ubuntu" w:hAnsi="Ubuntu"/>
      <w:color w:val="46473E"/>
      <w:kern w:val="15"/>
      <w:sz w:val="16"/>
      <w:szCs w:val="16"/>
    </w:rPr>
  </w:style>
  <w:style w:type="character" w:customStyle="1" w:styleId="FooterAddressInfoChar">
    <w:name w:val="Footer – Address &amp; Info Char"/>
    <w:basedOn w:val="FooterChar"/>
    <w:link w:val="FooterAddressInfo"/>
    <w:rsid w:val="00544ED1"/>
    <w:rPr>
      <w:rFonts w:ascii="Ubuntu" w:hAnsi="Ubuntu"/>
      <w:color w:val="46473E"/>
      <w:spacing w:val="-2"/>
      <w:kern w:val="15"/>
      <w:sz w:val="16"/>
      <w:szCs w:val="16"/>
      <w:lang w:val="en-IE" w:eastAsia="ja-JP"/>
    </w:rPr>
  </w:style>
  <w:style w:type="paragraph" w:customStyle="1" w:styleId="Footer-AccreditationLine">
    <w:name w:val="Footer - Accreditation Line"/>
    <w:basedOn w:val="Footer"/>
    <w:link w:val="Footer-AccreditationLineChar"/>
    <w:qFormat/>
    <w:rsid w:val="00544ED1"/>
    <w:pPr>
      <w:spacing w:line="180" w:lineRule="exact"/>
    </w:pPr>
    <w:rPr>
      <w:i/>
      <w:color w:val="46473E"/>
      <w:kern w:val="15"/>
      <w:sz w:val="12"/>
      <w:szCs w:val="12"/>
    </w:rPr>
  </w:style>
  <w:style w:type="character" w:customStyle="1" w:styleId="Footer-AccreditationLineChar">
    <w:name w:val="Footer - Accreditation Line Char"/>
    <w:basedOn w:val="FooterChar"/>
    <w:link w:val="Footer-AccreditationLine"/>
    <w:rsid w:val="00544ED1"/>
    <w:rPr>
      <w:rFonts w:ascii="Ubuntu Light" w:hAnsi="Ubuntu Light"/>
      <w:i/>
      <w:color w:val="46473E"/>
      <w:spacing w:val="-2"/>
      <w:kern w:val="15"/>
      <w:sz w:val="12"/>
      <w:szCs w:val="12"/>
      <w:lang w:val="en-IE" w:eastAsia="ja-JP"/>
    </w:rPr>
  </w:style>
  <w:style w:type="paragraph" w:customStyle="1" w:styleId="RegionSub-programName">
    <w:name w:val="Region / Sub-program Name"/>
    <w:basedOn w:val="Normal"/>
    <w:qFormat/>
    <w:rsid w:val="00E30B63"/>
    <w:rPr>
      <w:color w:val="CD0920"/>
    </w:rPr>
  </w:style>
  <w:style w:type="paragraph" w:customStyle="1" w:styleId="HeaderprogramName">
    <w:name w:val="Header_programName"/>
    <w:link w:val="HeaderprogramNameChar"/>
    <w:qFormat/>
    <w:rsid w:val="00AE7A19"/>
    <w:pPr>
      <w:jc w:val="right"/>
    </w:pPr>
    <w:rPr>
      <w:rFonts w:ascii="Ubuntu Italic" w:hAnsi="Ubuntu Italic"/>
      <w:iCs/>
      <w:color w:val="FFFFFF" w:themeColor="background1"/>
      <w:spacing w:val="-4"/>
      <w:sz w:val="28"/>
      <w:szCs w:val="28"/>
    </w:rPr>
  </w:style>
  <w:style w:type="character" w:customStyle="1" w:styleId="HeaderprogramNameChar">
    <w:name w:val="Header_programName Char"/>
    <w:link w:val="HeaderprogramName"/>
    <w:rsid w:val="00AE7A19"/>
    <w:rPr>
      <w:rFonts w:ascii="Ubuntu Italic" w:hAnsi="Ubuntu Italic"/>
      <w:iCs/>
      <w:color w:val="FFFFFF" w:themeColor="background1"/>
      <w:spacing w:val="-4"/>
      <w:kern w:val="18"/>
      <w:sz w:val="28"/>
      <w:szCs w:val="28"/>
      <w:lang w:eastAsia="ja-JP"/>
    </w:rPr>
  </w:style>
  <w:style w:type="paragraph" w:styleId="ListParagraph">
    <w:name w:val="List Paragraph"/>
    <w:basedOn w:val="Normal"/>
    <w:uiPriority w:val="34"/>
    <w:qFormat/>
    <w:rsid w:val="007255FD"/>
    <w:pPr>
      <w:tabs>
        <w:tab w:val="clear" w:pos="640"/>
      </w:tabs>
      <w:spacing w:after="0" w:line="259" w:lineRule="auto"/>
      <w:ind w:left="720"/>
      <w:contextualSpacing/>
    </w:pPr>
    <w:rPr>
      <w:rFonts w:asciiTheme="minorHAnsi" w:eastAsiaTheme="minorHAnsi" w:hAnsiTheme="minorHAnsi" w:cstheme="minorBidi"/>
      <w:spacing w:val="0"/>
      <w:kern w:val="0"/>
      <w:sz w:val="22"/>
      <w:szCs w:val="22"/>
      <w:lang w:eastAsia="en-US"/>
    </w:rPr>
  </w:style>
  <w:style w:type="paragraph" w:styleId="FootnoteText">
    <w:name w:val="footnote text"/>
    <w:basedOn w:val="Normal"/>
    <w:link w:val="FootnoteTextChar"/>
    <w:uiPriority w:val="99"/>
    <w:unhideWhenUsed/>
    <w:rsid w:val="007255FD"/>
    <w:pPr>
      <w:tabs>
        <w:tab w:val="clear" w:pos="640"/>
      </w:tabs>
      <w:spacing w:after="0" w:line="240" w:lineRule="auto"/>
    </w:pPr>
    <w:rPr>
      <w:rFonts w:ascii="Arial" w:eastAsia="Arial" w:hAnsi="Arial" w:cs="Arial"/>
      <w:spacing w:val="0"/>
      <w:kern w:val="0"/>
      <w:sz w:val="20"/>
      <w:szCs w:val="20"/>
      <w:lang w:val="en" w:eastAsia="en-US"/>
    </w:rPr>
  </w:style>
  <w:style w:type="character" w:customStyle="1" w:styleId="FootnoteTextChar">
    <w:name w:val="Footnote Text Char"/>
    <w:basedOn w:val="DefaultParagraphFont"/>
    <w:link w:val="FootnoteText"/>
    <w:uiPriority w:val="99"/>
    <w:rsid w:val="007255FD"/>
    <w:rPr>
      <w:rFonts w:ascii="Arial" w:eastAsia="Arial" w:hAnsi="Arial" w:cs="Arial"/>
      <w:lang w:val="en"/>
    </w:rPr>
  </w:style>
  <w:style w:type="character" w:customStyle="1" w:styleId="normaltextrun">
    <w:name w:val="normaltextrun"/>
    <w:basedOn w:val="DefaultParagraphFont"/>
    <w:rsid w:val="00725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686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ncor.org/sites/default/files/covid-19_case_and_mortality_report.pdf" TargetMode="External"/><Relationship Id="rId18" Type="http://schemas.openxmlformats.org/officeDocument/2006/relationships/hyperlink" Target="https://surface.syr.edu/cgi/viewcontent.cgi?article=1056&amp;context=lerner&amp;preview_mode=1&amp;z=1612817435"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doi.org/10.1016/j.dhjo.2020.100969" TargetMode="External"/><Relationship Id="rId7" Type="http://schemas.openxmlformats.org/officeDocument/2006/relationships/settings" Target="settings.xml"/><Relationship Id="rId12" Type="http://schemas.openxmlformats.org/officeDocument/2006/relationships/hyperlink" Target="https://doi.org/10.1016/j.dhjo.2020.100942" TargetMode="External"/><Relationship Id="rId17" Type="http://schemas.openxmlformats.org/officeDocument/2006/relationships/hyperlink" Target="https://doi.org/10.1136/bmjopen-2018-026614"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atalyst.nejm.org/doi/full/10.1056/CAT.21.0051" TargetMode="External"/><Relationship Id="rId20" Type="http://schemas.openxmlformats.org/officeDocument/2006/relationships/hyperlink" Target="https://doi.org/10.1016/j.dhjo.2020.10105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i.org/10.1002/ajmg.a.61867" TargetMode="External"/><Relationship Id="rId5" Type="http://schemas.openxmlformats.org/officeDocument/2006/relationships/numbering" Target="numbering.xml"/><Relationship Id="rId15" Type="http://schemas.openxmlformats.org/officeDocument/2006/relationships/hyperlink" Target="https://s3.amazonaws.com/media2.fairhealth.org/whitepaper/asset/Risk%20Factors%20for%20COVID-19%20Mortality%20among%20Privately%20Insured%20Patients%20-%20A%20Claims%20Data%20Analysis%20-%20A%20FAIR%20Health%20White%20Paper.pdf" TargetMode="External"/><Relationship Id="rId23" Type="http://schemas.openxmlformats.org/officeDocument/2006/relationships/hyperlink" Target="https://doi.org/10.1016/j.eclinm.2021.100749"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i.org/10.1017/ipm.2020.4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sj.com/articles/covid-is-deadlier-for-people-with-autism-down-syndrome-now-families-are-pushing-hard-for-vaccines-11608729816" TargetMode="External"/><Relationship Id="rId22" Type="http://schemas.openxmlformats.org/officeDocument/2006/relationships/hyperlink" Target="https://doi.org/10.1192/bjo.2020.102"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CDE3DC96A7F34F9144B54401D77043" ma:contentTypeVersion="10" ma:contentTypeDescription="Create a new document." ma:contentTypeScope="" ma:versionID="7d9c745b6b532abddc6002c11ded9ae7">
  <xsd:schema xmlns:xsd="http://www.w3.org/2001/XMLSchema" xmlns:xs="http://www.w3.org/2001/XMLSchema" xmlns:p="http://schemas.microsoft.com/office/2006/metadata/properties" xmlns:ns3="d7dd8bb0-1a35-40db-8a40-818a822c1f2d" xmlns:ns4="b66f6abf-003d-4b3a-b583-7413233dbb47" targetNamespace="http://schemas.microsoft.com/office/2006/metadata/properties" ma:root="true" ma:fieldsID="0ea2efefb84caa351d80bab2675c144d" ns3:_="" ns4:_="">
    <xsd:import namespace="d7dd8bb0-1a35-40db-8a40-818a822c1f2d"/>
    <xsd:import namespace="b66f6abf-003d-4b3a-b583-7413233dbb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d8bb0-1a35-40db-8a40-818a822c1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6f6abf-003d-4b3a-b583-7413233dbb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65F27-485F-44E3-B2BD-E16138E8D8A1}">
  <ds:schemaRefs>
    <ds:schemaRef ds:uri="http://schemas.microsoft.com/sharepoint/v3/contenttype/forms"/>
  </ds:schemaRefs>
</ds:datastoreItem>
</file>

<file path=customXml/itemProps2.xml><?xml version="1.0" encoding="utf-8"?>
<ds:datastoreItem xmlns:ds="http://schemas.openxmlformats.org/officeDocument/2006/customXml" ds:itemID="{D1BFBFC7-978F-41C7-AFDE-C4BB16D22F3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7dd8bb0-1a35-40db-8a40-818a822c1f2d"/>
    <ds:schemaRef ds:uri="b66f6abf-003d-4b3a-b583-7413233dbb47"/>
    <ds:schemaRef ds:uri="http://www.w3.org/XML/1998/namespace"/>
    <ds:schemaRef ds:uri="http://purl.org/dc/dcmitype/"/>
  </ds:schemaRefs>
</ds:datastoreItem>
</file>

<file path=customXml/itemProps3.xml><?xml version="1.0" encoding="utf-8"?>
<ds:datastoreItem xmlns:ds="http://schemas.openxmlformats.org/officeDocument/2006/customXml" ds:itemID="{198E9C59-B9E4-4A6A-8C38-6F30265B8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d8bb0-1a35-40db-8a40-818a822c1f2d"/>
    <ds:schemaRef ds:uri="b66f6abf-003d-4b3a-b583-7413233db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AA42F2-C135-49D7-B83A-754C7A4A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1914</Words>
  <Characters>10913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Zero-G</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Ciaran OGaora</dc:creator>
  <cp:keywords/>
  <dc:description/>
  <cp:lastModifiedBy>Christy Weir</cp:lastModifiedBy>
  <cp:revision>2</cp:revision>
  <cp:lastPrinted>2012-06-19T17:45:00Z</cp:lastPrinted>
  <dcterms:created xsi:type="dcterms:W3CDTF">2021-03-08T15:39:00Z</dcterms:created>
  <dcterms:modified xsi:type="dcterms:W3CDTF">2021-03-08T15:39:00Z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0x0101007FCDE3DC96A7F34F9144B54401D77043</vt:lpwstr>
  </property>
</Properties>
</file>