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72DA" w14:textId="52E2FCC7" w:rsidR="001B2A8E" w:rsidRPr="00AC511E" w:rsidRDefault="00AD060F" w:rsidP="001B2A8E">
      <w:pPr>
        <w:spacing w:after="0"/>
        <w:rPr>
          <w:rFonts w:ascii="Ubuntu" w:hAnsi="Ubuntu"/>
          <w:b/>
          <w:bCs/>
          <w:color w:val="292662"/>
          <w:sz w:val="48"/>
          <w:szCs w:val="48"/>
        </w:rPr>
      </w:pPr>
      <w:r w:rsidRPr="00AC511E">
        <w:rPr>
          <w:rFonts w:ascii="Ubuntu" w:hAnsi="Ubuntu"/>
          <w:b/>
          <w:bCs/>
          <w:color w:val="292662"/>
          <w:sz w:val="48"/>
          <w:szCs w:val="48"/>
        </w:rPr>
        <w:t xml:space="preserve">Family </w:t>
      </w:r>
      <w:r w:rsidRPr="00FC7AFB">
        <w:rPr>
          <w:rFonts w:ascii="Ubuntu" w:hAnsi="Ubuntu"/>
          <w:b/>
          <w:bCs/>
          <w:color w:val="292662"/>
          <w:sz w:val="48"/>
          <w:szCs w:val="48"/>
        </w:rPr>
        <w:t>Retention</w:t>
      </w:r>
      <w:r w:rsidRPr="00AC511E">
        <w:rPr>
          <w:rFonts w:ascii="Ubuntu" w:hAnsi="Ubuntu"/>
          <w:b/>
          <w:bCs/>
          <w:color w:val="292662"/>
          <w:sz w:val="48"/>
          <w:szCs w:val="48"/>
        </w:rPr>
        <w:t xml:space="preserve"> Strategies</w:t>
      </w:r>
    </w:p>
    <w:p w14:paraId="358D5BE5" w14:textId="77777777" w:rsidR="002C2C1E" w:rsidRDefault="002C2C1E" w:rsidP="00E45B30">
      <w:pPr>
        <w:autoSpaceDE w:val="0"/>
        <w:autoSpaceDN w:val="0"/>
        <w:adjustRightInd w:val="0"/>
        <w:spacing w:after="0" w:line="288" w:lineRule="auto"/>
        <w:rPr>
          <w:rFonts w:ascii="Ubuntu" w:hAnsi="Ubuntu" w:cs="Ubuntu"/>
          <w:color w:val="FFFFFF" w:themeColor="background1"/>
          <w:kern w:val="0"/>
          <w:sz w:val="18"/>
          <w:szCs w:val="18"/>
        </w:rPr>
      </w:pPr>
    </w:p>
    <w:tbl>
      <w:tblPr>
        <w:tblStyle w:val="TableGrid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5387"/>
      </w:tblGrid>
      <w:tr w:rsidR="002C2C1E" w14:paraId="0CD45E58" w14:textId="77777777" w:rsidTr="003C5820">
        <w:trPr>
          <w:trHeight w:val="1077"/>
        </w:trPr>
        <w:tc>
          <w:tcPr>
            <w:tcW w:w="4253" w:type="dxa"/>
            <w:vMerge w:val="restart"/>
            <w:tcBorders>
              <w:right w:val="single" w:sz="18" w:space="0" w:color="292662"/>
            </w:tcBorders>
          </w:tcPr>
          <w:p w14:paraId="488728A9" w14:textId="5F8B08EB" w:rsidR="002C2C1E" w:rsidRPr="002473CA" w:rsidRDefault="002C2C1E" w:rsidP="003C5820">
            <w:pPr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567" w:type="dxa"/>
            <w:tcBorders>
              <w:top w:val="single" w:sz="18" w:space="0" w:color="292662"/>
              <w:left w:val="single" w:sz="18" w:space="0" w:color="292662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042FADB5" w14:textId="77777777" w:rsidR="002C2C1E" w:rsidRPr="00E43CF6" w:rsidRDefault="002C2C1E" w:rsidP="003C5820">
            <w:pPr>
              <w:jc w:val="center"/>
              <w:rPr>
                <w:rFonts w:ascii="Ubuntu" w:hAnsi="Ubuntu" w:cs="Ubuntu"/>
                <w:b/>
                <w:bCs/>
                <w:kern w:val="0"/>
              </w:rPr>
            </w:pPr>
            <w:r w:rsidRPr="00E43CF6"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shd w:val="clear" w:color="auto" w:fill="F7F5E8"/>
            <w:tcMar>
              <w:top w:w="255" w:type="dxa"/>
              <w:left w:w="369" w:type="dxa"/>
              <w:bottom w:w="255" w:type="dxa"/>
              <w:right w:w="312" w:type="dxa"/>
            </w:tcMar>
          </w:tcPr>
          <w:p w14:paraId="3427AD81" w14:textId="77777777" w:rsidR="002C2C1E" w:rsidRPr="0036411B" w:rsidRDefault="002C2C1E" w:rsidP="003C5820">
            <w:pPr>
              <w:spacing w:after="60" w:line="264" w:lineRule="auto"/>
              <w:rPr>
                <w:rFonts w:ascii="Ubuntu" w:hAnsi="Ubuntu"/>
                <w:b/>
                <w:bCs/>
                <w:color w:val="F6891F"/>
              </w:rPr>
            </w:pPr>
            <w:r w:rsidRPr="0036411B">
              <w:rPr>
                <w:rFonts w:ascii="Ubuntu" w:hAnsi="Ubuntu"/>
                <w:b/>
                <w:bCs/>
                <w:color w:val="F6891F"/>
              </w:rPr>
              <w:t>Regular Communication</w:t>
            </w:r>
          </w:p>
          <w:p w14:paraId="713802E7" w14:textId="3471A137" w:rsidR="002C2C1E" w:rsidRPr="00C2644C" w:rsidRDefault="002C2C1E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36411B">
              <w:rPr>
                <w:rFonts w:ascii="Ubuntu Light" w:hAnsi="Ubuntu Light"/>
                <w:color w:val="292662"/>
                <w:sz w:val="18"/>
                <w:szCs w:val="18"/>
              </w:rPr>
              <w:t xml:space="preserve">Keep families informed about upcoming events, </w:t>
            </w:r>
            <w:r w:rsidR="00662FA9">
              <w:rPr>
                <w:rFonts w:ascii="Ubuntu Light" w:hAnsi="Ubuntu Light"/>
                <w:color w:val="292662"/>
                <w:sz w:val="18"/>
                <w:szCs w:val="18"/>
              </w:rPr>
              <w:t>Program</w:t>
            </w:r>
            <w:r w:rsidRPr="0036411B">
              <w:rPr>
                <w:rFonts w:ascii="Ubuntu Light" w:hAnsi="Ubuntu Light"/>
                <w:color w:val="292662"/>
                <w:sz w:val="18"/>
                <w:szCs w:val="18"/>
              </w:rPr>
              <w:t xml:space="preserve"> updates, and success stories. Regular communication can be through newsletters, emails, social media, and phone calls. Make sure families feel connected and involved.</w:t>
            </w:r>
          </w:p>
        </w:tc>
      </w:tr>
      <w:tr w:rsidR="002C2C1E" w14:paraId="31432D0A" w14:textId="77777777" w:rsidTr="003C5820">
        <w:trPr>
          <w:trHeight w:val="283"/>
        </w:trPr>
        <w:tc>
          <w:tcPr>
            <w:tcW w:w="4253" w:type="dxa"/>
            <w:vMerge/>
            <w:tcBorders>
              <w:top w:val="single" w:sz="18" w:space="0" w:color="292662"/>
            </w:tcBorders>
          </w:tcPr>
          <w:p w14:paraId="4A340459" w14:textId="77777777" w:rsidR="002C2C1E" w:rsidRPr="002473CA" w:rsidRDefault="002C2C1E" w:rsidP="003C5820">
            <w:pPr>
              <w:ind w:left="168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567" w:type="dxa"/>
            <w:tcBorders>
              <w:top w:val="single" w:sz="18" w:space="0" w:color="292662"/>
              <w:bottom w:val="single" w:sz="18" w:space="0" w:color="292662"/>
            </w:tcBorders>
          </w:tcPr>
          <w:p w14:paraId="4897B4E1" w14:textId="77777777" w:rsidR="002C2C1E" w:rsidRPr="00F14E96" w:rsidRDefault="002C2C1E" w:rsidP="003C5820">
            <w:pPr>
              <w:ind w:left="168"/>
              <w:jc w:val="center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5387" w:type="dxa"/>
            <w:tcBorders>
              <w:top w:val="single" w:sz="18" w:space="0" w:color="F7F5E8"/>
              <w:bottom w:val="single" w:sz="18" w:space="0" w:color="F7F5E8"/>
            </w:tcBorders>
            <w:tcMar>
              <w:left w:w="369" w:type="dxa"/>
              <w:right w:w="312" w:type="dxa"/>
            </w:tcMar>
          </w:tcPr>
          <w:p w14:paraId="7F0300D0" w14:textId="77777777" w:rsidR="002C2C1E" w:rsidRPr="00F14E96" w:rsidRDefault="002C2C1E" w:rsidP="003C5820">
            <w:pPr>
              <w:ind w:left="168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2C2C1E" w14:paraId="7B3EAEA5" w14:textId="77777777" w:rsidTr="003C5820">
        <w:trPr>
          <w:trHeight w:val="1361"/>
        </w:trPr>
        <w:tc>
          <w:tcPr>
            <w:tcW w:w="4253" w:type="dxa"/>
            <w:vMerge/>
            <w:tcBorders>
              <w:right w:val="single" w:sz="18" w:space="0" w:color="292662"/>
            </w:tcBorders>
          </w:tcPr>
          <w:p w14:paraId="7923ADAC" w14:textId="77777777" w:rsidR="002C2C1E" w:rsidRPr="002473CA" w:rsidRDefault="002C2C1E" w:rsidP="003C5820">
            <w:pPr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567" w:type="dxa"/>
            <w:tcBorders>
              <w:top w:val="single" w:sz="18" w:space="0" w:color="292662"/>
              <w:left w:val="single" w:sz="18" w:space="0" w:color="292662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68CAA5E7" w14:textId="77777777" w:rsidR="002C2C1E" w:rsidRPr="00E43CF6" w:rsidRDefault="002C2C1E" w:rsidP="003C5820">
            <w:pPr>
              <w:jc w:val="center"/>
              <w:rPr>
                <w:rFonts w:ascii="Ubuntu" w:hAnsi="Ubuntu" w:cs="Ubuntu"/>
                <w:b/>
                <w:bCs/>
                <w:color w:val="292662"/>
                <w:kern w:val="0"/>
                <w:sz w:val="28"/>
                <w:szCs w:val="28"/>
              </w:rPr>
            </w:pPr>
            <w:r w:rsidRPr="00E43CF6"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tcMar>
              <w:top w:w="255" w:type="dxa"/>
              <w:left w:w="369" w:type="dxa"/>
              <w:bottom w:w="255" w:type="dxa"/>
              <w:right w:w="312" w:type="dxa"/>
            </w:tcMar>
          </w:tcPr>
          <w:p w14:paraId="414B8A07" w14:textId="77777777" w:rsidR="002C2C1E" w:rsidRPr="0036411B" w:rsidRDefault="002C2C1E" w:rsidP="003C5820">
            <w:pPr>
              <w:spacing w:after="60" w:line="264" w:lineRule="auto"/>
              <w:rPr>
                <w:rFonts w:ascii="Ubuntu" w:hAnsi="Ubuntu"/>
                <w:b/>
                <w:bCs/>
                <w:color w:val="F6891F"/>
              </w:rPr>
            </w:pPr>
            <w:r w:rsidRPr="0036411B">
              <w:rPr>
                <w:rFonts w:ascii="Ubuntu" w:hAnsi="Ubuntu"/>
                <w:b/>
                <w:bCs/>
                <w:color w:val="F6891F"/>
              </w:rPr>
              <w:t>Personalized Engagement</w:t>
            </w:r>
          </w:p>
          <w:p w14:paraId="09FAF2BB" w14:textId="77777777" w:rsidR="002C2C1E" w:rsidRPr="00C2644C" w:rsidRDefault="002C2C1E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36411B">
              <w:rPr>
                <w:rFonts w:ascii="Ubuntu Light" w:hAnsi="Ubuntu Light"/>
                <w:color w:val="292662"/>
                <w:sz w:val="18"/>
                <w:szCs w:val="18"/>
              </w:rPr>
              <w:t>Tailor your interactions to the individual needs and interests of each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36411B">
              <w:rPr>
                <w:rFonts w:ascii="Ubuntu Light" w:hAnsi="Ubuntu Light"/>
                <w:color w:val="292662"/>
                <w:sz w:val="18"/>
                <w:szCs w:val="18"/>
              </w:rPr>
              <w:t>family. Acknowledge birthdays, achievements, and milestones. A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36411B">
              <w:rPr>
                <w:rFonts w:ascii="Ubuntu Light" w:hAnsi="Ubuntu Light"/>
                <w:color w:val="292662"/>
                <w:sz w:val="18"/>
                <w:szCs w:val="18"/>
              </w:rPr>
              <w:t>personalized approach demonstrates that you value each family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36411B">
              <w:rPr>
                <w:rFonts w:ascii="Ubuntu Light" w:hAnsi="Ubuntu Light"/>
                <w:color w:val="292662"/>
                <w:sz w:val="18"/>
                <w:szCs w:val="18"/>
              </w:rPr>
              <w:t>member as a unique contributor to the Special Olympics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36411B">
              <w:rPr>
                <w:rFonts w:ascii="Ubuntu Light" w:hAnsi="Ubuntu Light"/>
                <w:color w:val="292662"/>
                <w:sz w:val="18"/>
                <w:szCs w:val="18"/>
              </w:rPr>
              <w:t>community.</w:t>
            </w:r>
          </w:p>
        </w:tc>
      </w:tr>
      <w:tr w:rsidR="002C2C1E" w14:paraId="4E1527EB" w14:textId="77777777" w:rsidTr="003C5820">
        <w:trPr>
          <w:trHeight w:val="283"/>
        </w:trPr>
        <w:tc>
          <w:tcPr>
            <w:tcW w:w="4253" w:type="dxa"/>
            <w:vMerge/>
          </w:tcPr>
          <w:p w14:paraId="2EBEF16B" w14:textId="77777777" w:rsidR="002C2C1E" w:rsidRPr="002473CA" w:rsidRDefault="002C2C1E" w:rsidP="003C5820">
            <w:pPr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292662"/>
              <w:bottom w:val="single" w:sz="18" w:space="0" w:color="292662"/>
            </w:tcBorders>
          </w:tcPr>
          <w:p w14:paraId="6E406AEA" w14:textId="77777777" w:rsidR="002C2C1E" w:rsidRPr="003A398F" w:rsidRDefault="002C2C1E" w:rsidP="003C5820">
            <w:pPr>
              <w:jc w:val="center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18" w:space="0" w:color="F7F5E8"/>
              <w:bottom w:val="single" w:sz="18" w:space="0" w:color="F7F5E8"/>
            </w:tcBorders>
            <w:tcMar>
              <w:left w:w="369" w:type="dxa"/>
              <w:right w:w="312" w:type="dxa"/>
            </w:tcMar>
          </w:tcPr>
          <w:p w14:paraId="38527311" w14:textId="77777777" w:rsidR="002C2C1E" w:rsidRPr="003A398F" w:rsidRDefault="002C2C1E" w:rsidP="003C5820">
            <w:pPr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</w:tr>
      <w:tr w:rsidR="002C2C1E" w14:paraId="1593CC13" w14:textId="77777777" w:rsidTr="003C5820">
        <w:trPr>
          <w:trHeight w:val="1304"/>
        </w:trPr>
        <w:tc>
          <w:tcPr>
            <w:tcW w:w="4253" w:type="dxa"/>
            <w:vMerge/>
            <w:tcBorders>
              <w:right w:val="single" w:sz="18" w:space="0" w:color="292662"/>
            </w:tcBorders>
          </w:tcPr>
          <w:p w14:paraId="1CA94CEC" w14:textId="77777777" w:rsidR="002C2C1E" w:rsidRPr="002473CA" w:rsidRDefault="002C2C1E" w:rsidP="003C5820">
            <w:pPr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567" w:type="dxa"/>
            <w:tcBorders>
              <w:top w:val="single" w:sz="18" w:space="0" w:color="292662"/>
              <w:left w:val="single" w:sz="18" w:space="0" w:color="292662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25F8B874" w14:textId="77777777" w:rsidR="002C2C1E" w:rsidRPr="00E43CF6" w:rsidRDefault="002C2C1E" w:rsidP="003C5820">
            <w:pPr>
              <w:jc w:val="center"/>
              <w:rPr>
                <w:rFonts w:ascii="Ubuntu" w:hAnsi="Ubuntu" w:cs="Ubuntu"/>
                <w:b/>
                <w:bCs/>
                <w:color w:val="292662"/>
                <w:kern w:val="0"/>
                <w:sz w:val="28"/>
                <w:szCs w:val="28"/>
              </w:rPr>
            </w:pPr>
            <w:r w:rsidRPr="00E43CF6"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shd w:val="clear" w:color="auto" w:fill="F7F5E8"/>
            <w:tcMar>
              <w:top w:w="255" w:type="dxa"/>
              <w:left w:w="369" w:type="dxa"/>
              <w:bottom w:w="255" w:type="dxa"/>
              <w:right w:w="312" w:type="dxa"/>
            </w:tcMar>
          </w:tcPr>
          <w:p w14:paraId="51C8EEE4" w14:textId="77777777" w:rsidR="002C2C1E" w:rsidRPr="0036411B" w:rsidRDefault="002C2C1E" w:rsidP="003C5820">
            <w:pPr>
              <w:spacing w:after="60" w:line="264" w:lineRule="auto"/>
              <w:rPr>
                <w:rFonts w:ascii="Ubuntu" w:hAnsi="Ubuntu"/>
                <w:b/>
                <w:bCs/>
                <w:color w:val="F6891F"/>
              </w:rPr>
            </w:pPr>
            <w:r>
              <w:rPr>
                <w:rFonts w:ascii="Ubuntu" w:hAnsi="Ubuntu"/>
                <w:b/>
                <w:bCs/>
                <w:color w:val="F6891F"/>
              </w:rPr>
              <w:t>Family Feedback and Input</w:t>
            </w:r>
          </w:p>
          <w:p w14:paraId="248175E0" w14:textId="5521226C" w:rsidR="002C2C1E" w:rsidRPr="00C2644C" w:rsidRDefault="002C2C1E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36411B">
              <w:rPr>
                <w:rFonts w:ascii="Ubuntu Light" w:hAnsi="Ubuntu Light"/>
                <w:color w:val="292662"/>
                <w:sz w:val="18"/>
                <w:szCs w:val="18"/>
              </w:rPr>
              <w:t>Actively seek input from families regarding their experiences,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36411B">
              <w:rPr>
                <w:rFonts w:ascii="Ubuntu Light" w:hAnsi="Ubuntu Light"/>
                <w:color w:val="292662"/>
                <w:sz w:val="18"/>
                <w:szCs w:val="18"/>
              </w:rPr>
              <w:t>suggestions, and concerns. Conduct surveys, focus groups, or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36411B">
              <w:rPr>
                <w:rFonts w:ascii="Ubuntu Light" w:hAnsi="Ubuntu Light"/>
                <w:color w:val="292662"/>
                <w:sz w:val="18"/>
                <w:szCs w:val="18"/>
              </w:rPr>
              <w:t>one-on-one meetings to gather valuable feedback that can help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36411B">
              <w:rPr>
                <w:rFonts w:ascii="Ubuntu Light" w:hAnsi="Ubuntu Light"/>
                <w:color w:val="292662"/>
                <w:sz w:val="18"/>
                <w:szCs w:val="18"/>
              </w:rPr>
              <w:t xml:space="preserve">improve </w:t>
            </w:r>
            <w:r w:rsidR="000A76ED">
              <w:rPr>
                <w:rFonts w:ascii="Ubuntu Light" w:hAnsi="Ubuntu Light"/>
                <w:color w:val="292662"/>
                <w:sz w:val="18"/>
                <w:szCs w:val="18"/>
              </w:rPr>
              <w:t>P</w:t>
            </w:r>
            <w:r w:rsidR="00662FA9">
              <w:rPr>
                <w:rFonts w:ascii="Ubuntu Light" w:hAnsi="Ubuntu Light"/>
                <w:color w:val="292662"/>
                <w:sz w:val="18"/>
                <w:szCs w:val="18"/>
              </w:rPr>
              <w:t>rogram</w:t>
            </w:r>
            <w:r w:rsidRPr="0036411B">
              <w:rPr>
                <w:rFonts w:ascii="Ubuntu Light" w:hAnsi="Ubuntu Light"/>
                <w:color w:val="292662"/>
                <w:sz w:val="18"/>
                <w:szCs w:val="18"/>
              </w:rPr>
              <w:t>s and services.</w:t>
            </w:r>
          </w:p>
        </w:tc>
      </w:tr>
      <w:tr w:rsidR="002C2C1E" w14:paraId="70F95F4D" w14:textId="77777777" w:rsidTr="003C5820">
        <w:trPr>
          <w:trHeight w:val="283"/>
        </w:trPr>
        <w:tc>
          <w:tcPr>
            <w:tcW w:w="4253" w:type="dxa"/>
            <w:vMerge/>
          </w:tcPr>
          <w:p w14:paraId="6208A322" w14:textId="77777777" w:rsidR="002C2C1E" w:rsidRPr="002473CA" w:rsidRDefault="002C2C1E" w:rsidP="003C5820">
            <w:pPr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292662"/>
              <w:bottom w:val="single" w:sz="18" w:space="0" w:color="292662"/>
            </w:tcBorders>
          </w:tcPr>
          <w:p w14:paraId="00672BF8" w14:textId="77777777" w:rsidR="002C2C1E" w:rsidRPr="003A398F" w:rsidRDefault="002C2C1E" w:rsidP="003C5820">
            <w:pPr>
              <w:jc w:val="center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18" w:space="0" w:color="F7F5E8"/>
              <w:bottom w:val="single" w:sz="18" w:space="0" w:color="F7F5E8"/>
            </w:tcBorders>
            <w:tcMar>
              <w:left w:w="369" w:type="dxa"/>
              <w:right w:w="312" w:type="dxa"/>
            </w:tcMar>
          </w:tcPr>
          <w:p w14:paraId="110E69B1" w14:textId="77777777" w:rsidR="002C2C1E" w:rsidRPr="003A398F" w:rsidRDefault="002C2C1E" w:rsidP="003C5820">
            <w:pPr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</w:tr>
      <w:tr w:rsidR="002C2C1E" w14:paraId="5AAD10B6" w14:textId="77777777" w:rsidTr="003C5820">
        <w:trPr>
          <w:trHeight w:val="1587"/>
        </w:trPr>
        <w:tc>
          <w:tcPr>
            <w:tcW w:w="4253" w:type="dxa"/>
            <w:vMerge/>
            <w:tcBorders>
              <w:right w:val="single" w:sz="18" w:space="0" w:color="292662"/>
            </w:tcBorders>
          </w:tcPr>
          <w:p w14:paraId="29C9F76E" w14:textId="77777777" w:rsidR="002C2C1E" w:rsidRPr="002473CA" w:rsidRDefault="002C2C1E" w:rsidP="003C5820">
            <w:pPr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567" w:type="dxa"/>
            <w:tcBorders>
              <w:top w:val="single" w:sz="18" w:space="0" w:color="292662"/>
              <w:left w:val="single" w:sz="18" w:space="0" w:color="292662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4425F693" w14:textId="77777777" w:rsidR="002C2C1E" w:rsidRPr="00E43CF6" w:rsidRDefault="002C2C1E" w:rsidP="003C5820">
            <w:pPr>
              <w:jc w:val="center"/>
              <w:rPr>
                <w:rFonts w:ascii="Ubuntu" w:hAnsi="Ubuntu" w:cs="Ubuntu"/>
                <w:b/>
                <w:bCs/>
                <w:color w:val="292662"/>
                <w:kern w:val="0"/>
                <w:sz w:val="28"/>
                <w:szCs w:val="28"/>
              </w:rPr>
            </w:pPr>
            <w:r w:rsidRPr="00E43CF6"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tcMar>
              <w:top w:w="255" w:type="dxa"/>
              <w:left w:w="369" w:type="dxa"/>
              <w:bottom w:w="255" w:type="dxa"/>
              <w:right w:w="312" w:type="dxa"/>
            </w:tcMar>
          </w:tcPr>
          <w:p w14:paraId="7F714768" w14:textId="77777777" w:rsidR="002C2C1E" w:rsidRPr="0036411B" w:rsidRDefault="002C2C1E" w:rsidP="003C5820">
            <w:pPr>
              <w:spacing w:after="60" w:line="264" w:lineRule="auto"/>
              <w:rPr>
                <w:rFonts w:ascii="Ubuntu" w:hAnsi="Ubuntu"/>
                <w:b/>
                <w:bCs/>
                <w:color w:val="F6891F"/>
              </w:rPr>
            </w:pPr>
            <w:r>
              <w:rPr>
                <w:rFonts w:ascii="Ubuntu" w:hAnsi="Ubuntu"/>
                <w:b/>
                <w:bCs/>
                <w:color w:val="F6891F"/>
              </w:rPr>
              <w:t>Recognition and Appreciation</w:t>
            </w:r>
          </w:p>
          <w:p w14:paraId="37CD5119" w14:textId="77777777" w:rsidR="002C2C1E" w:rsidRPr="00C2644C" w:rsidRDefault="002C2C1E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3A398F">
              <w:rPr>
                <w:rFonts w:ascii="Ubuntu Light" w:hAnsi="Ubuntu Light"/>
                <w:color w:val="292662"/>
                <w:sz w:val="18"/>
                <w:szCs w:val="18"/>
              </w:rPr>
              <w:t>Show gratitude for families' contributions with regular expressions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3A398F">
              <w:rPr>
                <w:rFonts w:ascii="Ubuntu Light" w:hAnsi="Ubuntu Light"/>
                <w:color w:val="292662"/>
                <w:sz w:val="18"/>
                <w:szCs w:val="18"/>
              </w:rPr>
              <w:t>of appreciation. Recognize their efforts through certificates,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3A398F">
              <w:rPr>
                <w:rFonts w:ascii="Ubuntu Light" w:hAnsi="Ubuntu Light"/>
                <w:color w:val="292662"/>
                <w:sz w:val="18"/>
                <w:szCs w:val="18"/>
              </w:rPr>
              <w:t>awards, and public acknowledgments. Highlight their positive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3A398F">
              <w:rPr>
                <w:rFonts w:ascii="Ubuntu Light" w:hAnsi="Ubuntu Light"/>
                <w:color w:val="292662"/>
                <w:sz w:val="18"/>
                <w:szCs w:val="18"/>
              </w:rPr>
              <w:t>impact on athletes and the organization.</w:t>
            </w:r>
          </w:p>
        </w:tc>
      </w:tr>
    </w:tbl>
    <w:p w14:paraId="3C66EDC9" w14:textId="77777777" w:rsidR="002C2C1E" w:rsidRDefault="002C2C1E" w:rsidP="002C2C1E">
      <w:pPr>
        <w:ind w:left="4253"/>
        <w:rPr>
          <w:rFonts w:ascii="Ubuntu" w:hAnsi="Ubuntu" w:cs="Ubuntu"/>
          <w:color w:val="292662"/>
          <w:kern w:val="0"/>
        </w:rPr>
      </w:pPr>
    </w:p>
    <w:p w14:paraId="53BCFF6D" w14:textId="77777777" w:rsidR="002C2C1E" w:rsidRDefault="002C2C1E" w:rsidP="002C2C1E">
      <w:pPr>
        <w:rPr>
          <w:rFonts w:ascii="Ubuntu" w:hAnsi="Ubuntu" w:cs="Ubuntu"/>
          <w:color w:val="292662"/>
          <w:kern w:val="0"/>
        </w:rPr>
      </w:pPr>
      <w:r>
        <w:rPr>
          <w:rFonts w:ascii="Ubuntu" w:hAnsi="Ubuntu" w:cs="Ubuntu"/>
          <w:color w:val="292662"/>
          <w:kern w:val="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275"/>
        <w:gridCol w:w="549"/>
        <w:gridCol w:w="535"/>
        <w:gridCol w:w="4293"/>
      </w:tblGrid>
      <w:tr w:rsidR="002C2C1E" w14:paraId="0F3BCD85" w14:textId="77777777" w:rsidTr="00AE50C6">
        <w:trPr>
          <w:trHeight w:val="2017"/>
        </w:trPr>
        <w:tc>
          <w:tcPr>
            <w:tcW w:w="426" w:type="dxa"/>
            <w:tcBorders>
              <w:top w:val="single" w:sz="18" w:space="0" w:color="292662"/>
              <w:left w:val="single" w:sz="18" w:space="0" w:color="292662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149FD669" w14:textId="77777777" w:rsidR="002C2C1E" w:rsidRPr="00C4461A" w:rsidRDefault="002C2C1E" w:rsidP="00AE50C6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</w:pPr>
            <w:r w:rsidRPr="00C4461A"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shd w:val="clear" w:color="auto" w:fill="F7F5E8"/>
            <w:tcMar>
              <w:top w:w="255" w:type="dxa"/>
              <w:left w:w="312" w:type="dxa"/>
              <w:bottom w:w="255" w:type="dxa"/>
              <w:right w:w="312" w:type="dxa"/>
            </w:tcMar>
          </w:tcPr>
          <w:p w14:paraId="52F13D81" w14:textId="77777777" w:rsidR="002C2C1E" w:rsidRPr="0036411B" w:rsidRDefault="002C2C1E" w:rsidP="003C5820">
            <w:pPr>
              <w:spacing w:after="60" w:line="264" w:lineRule="auto"/>
              <w:rPr>
                <w:rFonts w:ascii="Ubuntu" w:hAnsi="Ubuntu"/>
                <w:b/>
                <w:bCs/>
                <w:color w:val="F6891F"/>
              </w:rPr>
            </w:pPr>
            <w:r>
              <w:rPr>
                <w:rFonts w:ascii="Ubuntu" w:hAnsi="Ubuntu"/>
                <w:b/>
                <w:bCs/>
                <w:color w:val="F6891F"/>
              </w:rPr>
              <w:t>Education and Training</w:t>
            </w:r>
          </w:p>
          <w:p w14:paraId="0BD16305" w14:textId="77777777" w:rsidR="002C2C1E" w:rsidRPr="00C4461A" w:rsidRDefault="002C2C1E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Offer ongoing education and training opportunities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for families. These can include workshops on topics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like advocacy, understanding intellectual disabilities,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communication techniques, and inclusive practices.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Empowering families with knowledge enhances their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engagement and confidence.</w:t>
            </w:r>
          </w:p>
        </w:tc>
        <w:tc>
          <w:tcPr>
            <w:tcW w:w="567" w:type="dxa"/>
            <w:tcBorders>
              <w:left w:val="single" w:sz="18" w:space="0" w:color="F7F5E8"/>
              <w:right w:val="single" w:sz="18" w:space="0" w:color="292662"/>
            </w:tcBorders>
          </w:tcPr>
          <w:p w14:paraId="7AD07288" w14:textId="77777777" w:rsidR="002C2C1E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425" w:type="dxa"/>
            <w:tcBorders>
              <w:top w:val="single" w:sz="18" w:space="0" w:color="292662"/>
              <w:left w:val="single" w:sz="18" w:space="0" w:color="292662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29C6C2B2" w14:textId="77777777" w:rsidR="002C2C1E" w:rsidRPr="00C4461A" w:rsidRDefault="002C2C1E" w:rsidP="00AE50C6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</w:pPr>
            <w:r w:rsidRPr="00C4461A"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6</w:t>
            </w:r>
          </w:p>
        </w:tc>
        <w:tc>
          <w:tcPr>
            <w:tcW w:w="4421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tcMar>
              <w:top w:w="255" w:type="dxa"/>
              <w:left w:w="312" w:type="dxa"/>
              <w:bottom w:w="255" w:type="dxa"/>
              <w:right w:w="312" w:type="dxa"/>
            </w:tcMar>
          </w:tcPr>
          <w:p w14:paraId="4927E0BC" w14:textId="77777777" w:rsidR="002C2C1E" w:rsidRPr="0036411B" w:rsidRDefault="002C2C1E" w:rsidP="003C5820">
            <w:pPr>
              <w:spacing w:after="60" w:line="264" w:lineRule="auto"/>
              <w:rPr>
                <w:rFonts w:ascii="Ubuntu" w:hAnsi="Ubuntu"/>
                <w:b/>
                <w:bCs/>
                <w:color w:val="F6891F"/>
              </w:rPr>
            </w:pPr>
            <w:r>
              <w:rPr>
                <w:rFonts w:ascii="Ubuntu" w:hAnsi="Ubuntu"/>
                <w:b/>
                <w:bCs/>
                <w:color w:val="F6891F"/>
              </w:rPr>
              <w:t>Social Events</w:t>
            </w:r>
          </w:p>
          <w:p w14:paraId="19E55D5F" w14:textId="77777777" w:rsidR="002C2C1E" w:rsidRPr="00C4461A" w:rsidRDefault="002C2C1E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Organize inclusive social events that bring families,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athletes, and volunteers together in a relaxed and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enjoyable setting. These events foster a sense of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belonging and camaraderie among families, promoting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lasting relationships.</w:t>
            </w:r>
          </w:p>
        </w:tc>
      </w:tr>
      <w:tr w:rsidR="002C2C1E" w14:paraId="229C5347" w14:textId="77777777" w:rsidTr="00AE50C6">
        <w:trPr>
          <w:trHeight w:val="283"/>
        </w:trPr>
        <w:tc>
          <w:tcPr>
            <w:tcW w:w="426" w:type="dxa"/>
            <w:tcBorders>
              <w:top w:val="single" w:sz="18" w:space="0" w:color="292662"/>
              <w:bottom w:val="single" w:sz="18" w:space="0" w:color="292662"/>
            </w:tcBorders>
          </w:tcPr>
          <w:p w14:paraId="04483027" w14:textId="77777777" w:rsidR="002C2C1E" w:rsidRPr="001270C5" w:rsidRDefault="002C2C1E" w:rsidP="00AE50C6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8" w:space="0" w:color="F7F5E8"/>
              <w:bottom w:val="single" w:sz="18" w:space="0" w:color="F7F5E8"/>
            </w:tcBorders>
            <w:tcMar>
              <w:left w:w="312" w:type="dxa"/>
            </w:tcMar>
          </w:tcPr>
          <w:p w14:paraId="606BEA8F" w14:textId="77777777" w:rsidR="002C2C1E" w:rsidRPr="001270C5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12581A" w14:textId="77777777" w:rsidR="002C2C1E" w:rsidRPr="001270C5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292662"/>
              <w:bottom w:val="single" w:sz="18" w:space="0" w:color="292662"/>
            </w:tcBorders>
          </w:tcPr>
          <w:p w14:paraId="05CAA35B" w14:textId="77777777" w:rsidR="002C2C1E" w:rsidRPr="001270C5" w:rsidRDefault="002C2C1E" w:rsidP="00AE50C6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4421" w:type="dxa"/>
            <w:tcBorders>
              <w:top w:val="single" w:sz="18" w:space="0" w:color="F7F5E8"/>
              <w:bottom w:val="single" w:sz="18" w:space="0" w:color="F7F5E8"/>
            </w:tcBorders>
            <w:tcMar>
              <w:left w:w="312" w:type="dxa"/>
            </w:tcMar>
          </w:tcPr>
          <w:p w14:paraId="49E99F97" w14:textId="77777777" w:rsidR="002C2C1E" w:rsidRPr="001270C5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</w:tr>
      <w:tr w:rsidR="002C2C1E" w14:paraId="6153013C" w14:textId="77777777" w:rsidTr="00AE50C6">
        <w:trPr>
          <w:trHeight w:val="1650"/>
        </w:trPr>
        <w:tc>
          <w:tcPr>
            <w:tcW w:w="426" w:type="dxa"/>
            <w:tcBorders>
              <w:top w:val="single" w:sz="18" w:space="0" w:color="292662"/>
              <w:left w:val="single" w:sz="18" w:space="0" w:color="292662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62338217" w14:textId="77777777" w:rsidR="002C2C1E" w:rsidRPr="00C4461A" w:rsidRDefault="002C2C1E" w:rsidP="00AE50C6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</w:pPr>
            <w:r w:rsidRPr="00C4461A"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tcMar>
              <w:top w:w="255" w:type="dxa"/>
              <w:left w:w="312" w:type="dxa"/>
              <w:bottom w:w="255" w:type="dxa"/>
              <w:right w:w="312" w:type="dxa"/>
            </w:tcMar>
          </w:tcPr>
          <w:p w14:paraId="6D128824" w14:textId="77777777" w:rsidR="002C2C1E" w:rsidRPr="0036411B" w:rsidRDefault="002C2C1E" w:rsidP="003C5820">
            <w:pPr>
              <w:spacing w:after="60" w:line="264" w:lineRule="auto"/>
              <w:rPr>
                <w:rFonts w:ascii="Ubuntu" w:hAnsi="Ubuntu"/>
                <w:b/>
                <w:bCs/>
                <w:color w:val="F6891F"/>
              </w:rPr>
            </w:pPr>
            <w:r>
              <w:rPr>
                <w:rFonts w:ascii="Ubuntu" w:hAnsi="Ubuntu"/>
                <w:b/>
                <w:bCs/>
                <w:color w:val="F6891F"/>
              </w:rPr>
              <w:t>Clear Roles and Expectations</w:t>
            </w:r>
          </w:p>
          <w:p w14:paraId="7AFDBA78" w14:textId="2AD39F6E" w:rsidR="002C2C1E" w:rsidRPr="00C4461A" w:rsidRDefault="002C2C1E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Provide families with clear expectations of their roles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as volunteers or supporters. Transparent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communication about their contributions helps them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understand their impact and the organization's needs.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 xml:space="preserve">Local </w:t>
            </w:r>
            <w:r w:rsidR="00662FA9">
              <w:rPr>
                <w:rFonts w:ascii="Ubuntu Light" w:hAnsi="Ubuntu Light"/>
                <w:color w:val="292662"/>
                <w:sz w:val="18"/>
                <w:szCs w:val="18"/>
              </w:rPr>
              <w:t>Program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s can create a formal family engagement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structure to support this concept.</w:t>
            </w:r>
          </w:p>
        </w:tc>
        <w:tc>
          <w:tcPr>
            <w:tcW w:w="567" w:type="dxa"/>
            <w:tcBorders>
              <w:left w:val="single" w:sz="18" w:space="0" w:color="F7F5E8"/>
              <w:right w:val="single" w:sz="18" w:space="0" w:color="292662"/>
            </w:tcBorders>
          </w:tcPr>
          <w:p w14:paraId="72E79549" w14:textId="77777777" w:rsidR="002C2C1E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425" w:type="dxa"/>
            <w:tcBorders>
              <w:top w:val="single" w:sz="18" w:space="0" w:color="292662"/>
              <w:left w:val="single" w:sz="18" w:space="0" w:color="292662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39570FED" w14:textId="77777777" w:rsidR="002C2C1E" w:rsidRPr="00C4461A" w:rsidRDefault="002C2C1E" w:rsidP="00AE50C6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8</w:t>
            </w:r>
          </w:p>
        </w:tc>
        <w:tc>
          <w:tcPr>
            <w:tcW w:w="4421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shd w:val="clear" w:color="auto" w:fill="F7F5E8"/>
            <w:tcMar>
              <w:top w:w="255" w:type="dxa"/>
              <w:left w:w="312" w:type="dxa"/>
              <w:bottom w:w="255" w:type="dxa"/>
              <w:right w:w="312" w:type="dxa"/>
            </w:tcMar>
          </w:tcPr>
          <w:p w14:paraId="5C0ABB0E" w14:textId="77777777" w:rsidR="002C2C1E" w:rsidRPr="0036411B" w:rsidRDefault="002C2C1E" w:rsidP="003C5820">
            <w:pPr>
              <w:spacing w:after="60" w:line="264" w:lineRule="auto"/>
              <w:rPr>
                <w:rFonts w:ascii="Ubuntu" w:hAnsi="Ubuntu"/>
                <w:b/>
                <w:bCs/>
                <w:color w:val="F6891F"/>
              </w:rPr>
            </w:pPr>
            <w:r>
              <w:rPr>
                <w:rFonts w:ascii="Ubuntu" w:hAnsi="Ubuntu"/>
                <w:b/>
                <w:bCs/>
                <w:color w:val="F6891F"/>
              </w:rPr>
              <w:t>Flexible Engagement Options</w:t>
            </w:r>
          </w:p>
          <w:p w14:paraId="22B6FEA0" w14:textId="77777777" w:rsidR="002C2C1E" w:rsidRPr="00CA2880" w:rsidRDefault="002C2C1E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Recognize that families have diverse schedules and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commitments. Offer flexible engagement options,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allowing them to volunteer in ways that align with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their availability and preferences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>.</w:t>
            </w:r>
          </w:p>
        </w:tc>
      </w:tr>
      <w:tr w:rsidR="002C2C1E" w14:paraId="5A9C8E65" w14:textId="77777777" w:rsidTr="00AE50C6">
        <w:trPr>
          <w:trHeight w:val="283"/>
        </w:trPr>
        <w:tc>
          <w:tcPr>
            <w:tcW w:w="426" w:type="dxa"/>
            <w:tcBorders>
              <w:top w:val="single" w:sz="18" w:space="0" w:color="292662"/>
              <w:bottom w:val="single" w:sz="18" w:space="0" w:color="292662"/>
            </w:tcBorders>
          </w:tcPr>
          <w:p w14:paraId="48635514" w14:textId="77777777" w:rsidR="002C2C1E" w:rsidRPr="001270C5" w:rsidRDefault="002C2C1E" w:rsidP="00AE50C6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8" w:space="0" w:color="F7F5E8"/>
              <w:bottom w:val="single" w:sz="18" w:space="0" w:color="F7F5E8"/>
            </w:tcBorders>
            <w:tcMar>
              <w:left w:w="312" w:type="dxa"/>
            </w:tcMar>
          </w:tcPr>
          <w:p w14:paraId="25C3CAE4" w14:textId="77777777" w:rsidR="002C2C1E" w:rsidRPr="001270C5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4B5282" w14:textId="77777777" w:rsidR="002C2C1E" w:rsidRPr="001270C5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292662"/>
              <w:bottom w:val="single" w:sz="18" w:space="0" w:color="292662"/>
            </w:tcBorders>
          </w:tcPr>
          <w:p w14:paraId="5BA94295" w14:textId="77777777" w:rsidR="002C2C1E" w:rsidRPr="001270C5" w:rsidRDefault="002C2C1E" w:rsidP="00AE50C6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4421" w:type="dxa"/>
            <w:tcBorders>
              <w:top w:val="single" w:sz="18" w:space="0" w:color="F7F5E8"/>
              <w:bottom w:val="single" w:sz="18" w:space="0" w:color="F7F5E8"/>
            </w:tcBorders>
            <w:tcMar>
              <w:left w:w="312" w:type="dxa"/>
            </w:tcMar>
          </w:tcPr>
          <w:p w14:paraId="076C238D" w14:textId="77777777" w:rsidR="002C2C1E" w:rsidRPr="001270C5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</w:tr>
      <w:tr w:rsidR="002C2C1E" w14:paraId="2BA8F8B9" w14:textId="77777777" w:rsidTr="00AE50C6">
        <w:trPr>
          <w:trHeight w:val="1962"/>
        </w:trPr>
        <w:tc>
          <w:tcPr>
            <w:tcW w:w="426" w:type="dxa"/>
            <w:tcBorders>
              <w:top w:val="single" w:sz="18" w:space="0" w:color="292662"/>
              <w:left w:val="single" w:sz="18" w:space="0" w:color="292662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430F9F0B" w14:textId="77777777" w:rsidR="002C2C1E" w:rsidRPr="00C4461A" w:rsidRDefault="002C2C1E" w:rsidP="00AE50C6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shd w:val="clear" w:color="auto" w:fill="F7F5E8"/>
            <w:tcMar>
              <w:top w:w="255" w:type="dxa"/>
              <w:left w:w="312" w:type="dxa"/>
              <w:bottom w:w="255" w:type="dxa"/>
              <w:right w:w="312" w:type="dxa"/>
            </w:tcMar>
          </w:tcPr>
          <w:p w14:paraId="4955477B" w14:textId="77777777" w:rsidR="002C2C1E" w:rsidRPr="0036411B" w:rsidRDefault="002C2C1E" w:rsidP="003C5820">
            <w:pPr>
              <w:spacing w:after="60" w:line="264" w:lineRule="auto"/>
              <w:rPr>
                <w:rFonts w:ascii="Ubuntu" w:hAnsi="Ubuntu"/>
                <w:b/>
                <w:bCs/>
                <w:color w:val="F6891F"/>
              </w:rPr>
            </w:pPr>
            <w:r>
              <w:rPr>
                <w:rFonts w:ascii="Ubuntu" w:hAnsi="Ubuntu"/>
                <w:b/>
                <w:bCs/>
                <w:color w:val="F6891F"/>
              </w:rPr>
              <w:t>Continuous Engagement</w:t>
            </w:r>
          </w:p>
          <w:p w14:paraId="67A41565" w14:textId="4A06242C" w:rsidR="002C2C1E" w:rsidRPr="00C4461A" w:rsidRDefault="002C2C1E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 xml:space="preserve">Design </w:t>
            </w:r>
            <w:r w:rsidR="000A76ED">
              <w:rPr>
                <w:rFonts w:ascii="Ubuntu Light" w:hAnsi="Ubuntu Light"/>
                <w:color w:val="292662"/>
                <w:sz w:val="18"/>
                <w:szCs w:val="18"/>
              </w:rPr>
              <w:t>p</w:t>
            </w:r>
            <w:r w:rsidR="00662FA9">
              <w:rPr>
                <w:rFonts w:ascii="Ubuntu Light" w:hAnsi="Ubuntu Light"/>
                <w:color w:val="292662"/>
                <w:sz w:val="18"/>
                <w:szCs w:val="18"/>
              </w:rPr>
              <w:t>rogram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s and events that provide ongoing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opportunities for engagement throughout the year.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This prevents families from feeling disconnected during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 xml:space="preserve">off-seasons. Local </w:t>
            </w:r>
            <w:r w:rsidR="00662FA9">
              <w:rPr>
                <w:rFonts w:ascii="Ubuntu Light" w:hAnsi="Ubuntu Light"/>
                <w:color w:val="292662"/>
                <w:sz w:val="18"/>
                <w:szCs w:val="18"/>
              </w:rPr>
              <w:t>Program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s can create a formal family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1270C5">
              <w:rPr>
                <w:rFonts w:ascii="Ubuntu Light" w:hAnsi="Ubuntu Light"/>
                <w:color w:val="292662"/>
                <w:sz w:val="18"/>
                <w:szCs w:val="18"/>
              </w:rPr>
              <w:t>engagement structure to support this concept.</w:t>
            </w:r>
          </w:p>
        </w:tc>
        <w:tc>
          <w:tcPr>
            <w:tcW w:w="567" w:type="dxa"/>
            <w:tcBorders>
              <w:left w:val="single" w:sz="18" w:space="0" w:color="F7F5E8"/>
              <w:right w:val="single" w:sz="18" w:space="0" w:color="292662"/>
            </w:tcBorders>
          </w:tcPr>
          <w:p w14:paraId="1CD5AA1F" w14:textId="77777777" w:rsidR="002C2C1E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425" w:type="dxa"/>
            <w:tcBorders>
              <w:top w:val="single" w:sz="18" w:space="0" w:color="292662"/>
              <w:left w:val="single" w:sz="18" w:space="0" w:color="292662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4BEC265A" w14:textId="77777777" w:rsidR="002C2C1E" w:rsidRPr="00C4461A" w:rsidRDefault="002C2C1E" w:rsidP="00AE50C6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10</w:t>
            </w:r>
          </w:p>
        </w:tc>
        <w:tc>
          <w:tcPr>
            <w:tcW w:w="4421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tcMar>
              <w:top w:w="255" w:type="dxa"/>
              <w:left w:w="312" w:type="dxa"/>
              <w:bottom w:w="255" w:type="dxa"/>
              <w:right w:w="312" w:type="dxa"/>
            </w:tcMar>
          </w:tcPr>
          <w:p w14:paraId="3D882249" w14:textId="77777777" w:rsidR="002C2C1E" w:rsidRPr="0036411B" w:rsidRDefault="002C2C1E" w:rsidP="003C5820">
            <w:pPr>
              <w:spacing w:after="60" w:line="264" w:lineRule="auto"/>
              <w:rPr>
                <w:rFonts w:ascii="Ubuntu" w:hAnsi="Ubuntu"/>
                <w:b/>
                <w:bCs/>
                <w:color w:val="F6891F"/>
              </w:rPr>
            </w:pPr>
            <w:r>
              <w:rPr>
                <w:rFonts w:ascii="Ubuntu" w:hAnsi="Ubuntu"/>
                <w:b/>
                <w:bCs/>
                <w:color w:val="F6891F"/>
              </w:rPr>
              <w:t>Impact Sharing</w:t>
            </w:r>
          </w:p>
          <w:p w14:paraId="2A983153" w14:textId="77777777" w:rsidR="002C2C1E" w:rsidRPr="00C4461A" w:rsidRDefault="002C2C1E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690110">
              <w:rPr>
                <w:rFonts w:ascii="Ubuntu Light" w:hAnsi="Ubuntu Light"/>
                <w:color w:val="292662"/>
                <w:sz w:val="18"/>
                <w:szCs w:val="18"/>
              </w:rPr>
              <w:t>Regularly share stories and testimonials from athletes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690110">
              <w:rPr>
                <w:rFonts w:ascii="Ubuntu Light" w:hAnsi="Ubuntu Light"/>
                <w:color w:val="292662"/>
                <w:sz w:val="18"/>
                <w:szCs w:val="18"/>
              </w:rPr>
              <w:t>and families about the positive impact of Special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690110">
              <w:rPr>
                <w:rFonts w:ascii="Ubuntu Light" w:hAnsi="Ubuntu Light"/>
                <w:color w:val="292662"/>
                <w:sz w:val="18"/>
                <w:szCs w:val="18"/>
              </w:rPr>
              <w:t>Olympics on their lives. Hearing about the meaningful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690110">
              <w:rPr>
                <w:rFonts w:ascii="Ubuntu Light" w:hAnsi="Ubuntu Light"/>
                <w:color w:val="292662"/>
                <w:sz w:val="18"/>
                <w:szCs w:val="18"/>
              </w:rPr>
              <w:t>changes they experience can motivate families to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690110">
              <w:rPr>
                <w:rFonts w:ascii="Ubuntu Light" w:hAnsi="Ubuntu Light"/>
                <w:color w:val="292662"/>
                <w:sz w:val="18"/>
                <w:szCs w:val="18"/>
              </w:rPr>
              <w:t>remain involved.</w:t>
            </w:r>
          </w:p>
        </w:tc>
      </w:tr>
      <w:tr w:rsidR="002C2C1E" w14:paraId="6F3E4885" w14:textId="77777777" w:rsidTr="00AE50C6">
        <w:trPr>
          <w:trHeight w:val="283"/>
        </w:trPr>
        <w:tc>
          <w:tcPr>
            <w:tcW w:w="426" w:type="dxa"/>
            <w:tcBorders>
              <w:top w:val="single" w:sz="18" w:space="0" w:color="292662"/>
              <w:bottom w:val="single" w:sz="18" w:space="0" w:color="292662"/>
            </w:tcBorders>
          </w:tcPr>
          <w:p w14:paraId="0C5A9432" w14:textId="77777777" w:rsidR="002C2C1E" w:rsidRPr="001270C5" w:rsidRDefault="002C2C1E" w:rsidP="00AE50C6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8" w:space="0" w:color="F7F5E8"/>
              <w:bottom w:val="single" w:sz="18" w:space="0" w:color="F7F5E8"/>
            </w:tcBorders>
            <w:tcMar>
              <w:left w:w="312" w:type="dxa"/>
            </w:tcMar>
          </w:tcPr>
          <w:p w14:paraId="09F4047B" w14:textId="77777777" w:rsidR="002C2C1E" w:rsidRPr="001270C5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5C8CA4" w14:textId="77777777" w:rsidR="002C2C1E" w:rsidRPr="001270C5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292662"/>
              <w:bottom w:val="single" w:sz="18" w:space="0" w:color="292662"/>
            </w:tcBorders>
          </w:tcPr>
          <w:p w14:paraId="068C64FF" w14:textId="77777777" w:rsidR="002C2C1E" w:rsidRPr="001270C5" w:rsidRDefault="002C2C1E" w:rsidP="00AE50C6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4421" w:type="dxa"/>
            <w:tcBorders>
              <w:top w:val="single" w:sz="18" w:space="0" w:color="F7F5E8"/>
              <w:bottom w:val="single" w:sz="18" w:space="0" w:color="F7F5E8"/>
            </w:tcBorders>
            <w:tcMar>
              <w:left w:w="312" w:type="dxa"/>
            </w:tcMar>
          </w:tcPr>
          <w:p w14:paraId="530B3006" w14:textId="77777777" w:rsidR="002C2C1E" w:rsidRPr="001270C5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</w:tr>
      <w:tr w:rsidR="002C2C1E" w14:paraId="4329577C" w14:textId="77777777" w:rsidTr="00AE50C6">
        <w:trPr>
          <w:trHeight w:val="1565"/>
        </w:trPr>
        <w:tc>
          <w:tcPr>
            <w:tcW w:w="426" w:type="dxa"/>
            <w:tcBorders>
              <w:top w:val="single" w:sz="18" w:space="0" w:color="292662"/>
              <w:left w:val="single" w:sz="18" w:space="0" w:color="292662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4370F733" w14:textId="77777777" w:rsidR="002C2C1E" w:rsidRPr="00C4461A" w:rsidRDefault="002C2C1E" w:rsidP="00AE50C6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</w:pPr>
            <w:r w:rsidRPr="00C4461A"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tcMar>
              <w:top w:w="255" w:type="dxa"/>
              <w:left w:w="312" w:type="dxa"/>
              <w:bottom w:w="255" w:type="dxa"/>
              <w:right w:w="312" w:type="dxa"/>
            </w:tcMar>
          </w:tcPr>
          <w:p w14:paraId="5FC8341F" w14:textId="77777777" w:rsidR="002C2C1E" w:rsidRPr="0036411B" w:rsidRDefault="002C2C1E" w:rsidP="003C5820">
            <w:pPr>
              <w:spacing w:after="60" w:line="264" w:lineRule="auto"/>
              <w:rPr>
                <w:rFonts w:ascii="Ubuntu" w:hAnsi="Ubuntu"/>
                <w:b/>
                <w:bCs/>
                <w:color w:val="F6891F"/>
              </w:rPr>
            </w:pPr>
            <w:r>
              <w:rPr>
                <w:rFonts w:ascii="Ubuntu" w:hAnsi="Ubuntu"/>
                <w:b/>
                <w:bCs/>
                <w:color w:val="F6891F"/>
              </w:rPr>
              <w:t xml:space="preserve">Empowerment and </w:t>
            </w:r>
            <w:r w:rsidRPr="00FC7AFB">
              <w:rPr>
                <w:rFonts w:ascii="Ubuntu" w:hAnsi="Ubuntu"/>
                <w:b/>
                <w:bCs/>
                <w:color w:val="F6891F"/>
              </w:rPr>
              <w:t>Leadership</w:t>
            </w:r>
          </w:p>
          <w:p w14:paraId="1E8465E0" w14:textId="77777777" w:rsidR="002C2C1E" w:rsidRPr="00C4461A" w:rsidRDefault="002C2C1E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617186">
              <w:rPr>
                <w:rFonts w:ascii="Ubuntu Light" w:hAnsi="Ubuntu Light"/>
                <w:color w:val="292662"/>
                <w:sz w:val="18"/>
                <w:szCs w:val="18"/>
              </w:rPr>
              <w:t>Offer pathways for families to take on leadership roles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617186">
              <w:rPr>
                <w:rFonts w:ascii="Ubuntu Light" w:hAnsi="Ubuntu Light"/>
                <w:color w:val="292662"/>
                <w:sz w:val="18"/>
                <w:szCs w:val="18"/>
              </w:rPr>
              <w:t>within the organization. This involvement not only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617186">
              <w:rPr>
                <w:rFonts w:ascii="Ubuntu Light" w:hAnsi="Ubuntu Light"/>
                <w:color w:val="292662"/>
                <w:sz w:val="18"/>
                <w:szCs w:val="18"/>
              </w:rPr>
              <w:t>provides them with a sense of ownership but also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617186">
              <w:rPr>
                <w:rFonts w:ascii="Ubuntu Light" w:hAnsi="Ubuntu Light"/>
                <w:color w:val="292662"/>
                <w:sz w:val="18"/>
                <w:szCs w:val="18"/>
              </w:rPr>
              <w:t>contributes to the organization's growth.</w:t>
            </w:r>
          </w:p>
        </w:tc>
        <w:tc>
          <w:tcPr>
            <w:tcW w:w="567" w:type="dxa"/>
            <w:tcBorders>
              <w:left w:val="single" w:sz="18" w:space="0" w:color="F7F5E8"/>
              <w:right w:val="single" w:sz="18" w:space="0" w:color="292662"/>
            </w:tcBorders>
          </w:tcPr>
          <w:p w14:paraId="58450955" w14:textId="77777777" w:rsidR="002C2C1E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425" w:type="dxa"/>
            <w:tcBorders>
              <w:top w:val="single" w:sz="18" w:space="0" w:color="292662"/>
              <w:left w:val="single" w:sz="18" w:space="0" w:color="292662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6B83DC3D" w14:textId="77777777" w:rsidR="002C2C1E" w:rsidRPr="00C4461A" w:rsidRDefault="002C2C1E" w:rsidP="00AE50C6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</w:pPr>
            <w:r w:rsidRPr="00C4461A"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12</w:t>
            </w:r>
          </w:p>
        </w:tc>
        <w:tc>
          <w:tcPr>
            <w:tcW w:w="4421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shd w:val="clear" w:color="auto" w:fill="F7F5E8"/>
            <w:tcMar>
              <w:top w:w="255" w:type="dxa"/>
              <w:left w:w="312" w:type="dxa"/>
              <w:bottom w:w="255" w:type="dxa"/>
              <w:right w:w="312" w:type="dxa"/>
            </w:tcMar>
          </w:tcPr>
          <w:p w14:paraId="3CA5129C" w14:textId="77777777" w:rsidR="002C2C1E" w:rsidRPr="0036411B" w:rsidRDefault="002C2C1E" w:rsidP="003C5820">
            <w:pPr>
              <w:spacing w:after="60" w:line="264" w:lineRule="auto"/>
              <w:rPr>
                <w:rFonts w:ascii="Ubuntu" w:hAnsi="Ubuntu"/>
                <w:b/>
                <w:bCs/>
                <w:color w:val="F6891F"/>
              </w:rPr>
            </w:pPr>
            <w:r>
              <w:rPr>
                <w:rFonts w:ascii="Ubuntu" w:hAnsi="Ubuntu"/>
                <w:b/>
                <w:bCs/>
                <w:color w:val="F6891F"/>
              </w:rPr>
              <w:t>Participatory Decision-Making</w:t>
            </w:r>
          </w:p>
          <w:p w14:paraId="23C7CDA7" w14:textId="6FEA17BE" w:rsidR="002C2C1E" w:rsidRPr="00C4461A" w:rsidRDefault="002C2C1E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617186">
              <w:rPr>
                <w:rFonts w:ascii="Ubuntu Light" w:hAnsi="Ubuntu Light"/>
                <w:color w:val="292662"/>
                <w:sz w:val="18"/>
                <w:szCs w:val="18"/>
              </w:rPr>
              <w:t>Involve families in decision-making processes when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617186">
              <w:rPr>
                <w:rFonts w:ascii="Ubuntu Light" w:hAnsi="Ubuntu Light"/>
                <w:color w:val="292662"/>
                <w:sz w:val="18"/>
                <w:szCs w:val="18"/>
              </w:rPr>
              <w:t>relevant. Their input can guide the development of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="000A76ED">
              <w:rPr>
                <w:rFonts w:ascii="Ubuntu Light" w:hAnsi="Ubuntu Light"/>
                <w:color w:val="292662"/>
                <w:sz w:val="18"/>
                <w:szCs w:val="18"/>
              </w:rPr>
              <w:t>P</w:t>
            </w:r>
            <w:r w:rsidR="00662FA9">
              <w:rPr>
                <w:rFonts w:ascii="Ubuntu Light" w:hAnsi="Ubuntu Light"/>
                <w:color w:val="292662"/>
                <w:sz w:val="18"/>
                <w:szCs w:val="18"/>
              </w:rPr>
              <w:t>rogram</w:t>
            </w:r>
            <w:r w:rsidRPr="00617186">
              <w:rPr>
                <w:rFonts w:ascii="Ubuntu Light" w:hAnsi="Ubuntu Light"/>
                <w:color w:val="292662"/>
                <w:sz w:val="18"/>
                <w:szCs w:val="18"/>
              </w:rPr>
              <w:t>s, events, and policies, leading to a more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617186">
              <w:rPr>
                <w:rFonts w:ascii="Ubuntu Light" w:hAnsi="Ubuntu Light"/>
                <w:color w:val="292662"/>
                <w:sz w:val="18"/>
                <w:szCs w:val="18"/>
              </w:rPr>
              <w:t>inclusive and family-centered approach.</w:t>
            </w:r>
          </w:p>
        </w:tc>
      </w:tr>
    </w:tbl>
    <w:p w14:paraId="240E0564" w14:textId="77777777" w:rsidR="002C2C1E" w:rsidRDefault="002C2C1E" w:rsidP="002C2C1E">
      <w:pPr>
        <w:autoSpaceDE w:val="0"/>
        <w:autoSpaceDN w:val="0"/>
        <w:adjustRightInd w:val="0"/>
        <w:spacing w:after="120" w:line="288" w:lineRule="auto"/>
        <w:rPr>
          <w:rFonts w:ascii="Ubuntu" w:hAnsi="Ubuntu" w:cs="Ubuntu"/>
          <w:color w:val="FFFFFF" w:themeColor="background1"/>
          <w:kern w:val="0"/>
        </w:rPr>
      </w:pPr>
    </w:p>
    <w:p w14:paraId="48F1A2E5" w14:textId="77777777" w:rsidR="002C2C1E" w:rsidRPr="00134039" w:rsidRDefault="002C2C1E" w:rsidP="002C2C1E">
      <w:pPr>
        <w:autoSpaceDE w:val="0"/>
        <w:autoSpaceDN w:val="0"/>
        <w:adjustRightInd w:val="0"/>
        <w:spacing w:after="120" w:line="288" w:lineRule="auto"/>
        <w:rPr>
          <w:rFonts w:ascii="Ubuntu" w:hAnsi="Ubuntu" w:cs="Ubuntu"/>
          <w:color w:val="FFFFFF" w:themeColor="background1"/>
          <w:kern w:val="0"/>
        </w:rPr>
      </w:pPr>
    </w:p>
    <w:p w14:paraId="4A159B97" w14:textId="5D4D4427" w:rsidR="00F14E96" w:rsidRDefault="00F14E96" w:rsidP="00E45B30">
      <w:pPr>
        <w:autoSpaceDE w:val="0"/>
        <w:autoSpaceDN w:val="0"/>
        <w:adjustRightInd w:val="0"/>
        <w:spacing w:after="0" w:line="288" w:lineRule="auto"/>
        <w:rPr>
          <w:rFonts w:ascii="Ubuntu" w:hAnsi="Ubuntu" w:cs="Ubuntu"/>
          <w:color w:val="FFFFFF" w:themeColor="background1"/>
          <w:kern w:val="0"/>
          <w:sz w:val="18"/>
          <w:szCs w:val="18"/>
        </w:rPr>
      </w:pPr>
    </w:p>
    <w:p w14:paraId="2136CFBC" w14:textId="3E153C29" w:rsidR="00FC7AFB" w:rsidRPr="00134039" w:rsidRDefault="00FC7AFB" w:rsidP="001B2A8E">
      <w:pPr>
        <w:autoSpaceDE w:val="0"/>
        <w:autoSpaceDN w:val="0"/>
        <w:adjustRightInd w:val="0"/>
        <w:spacing w:after="120" w:line="288" w:lineRule="auto"/>
        <w:rPr>
          <w:rFonts w:ascii="Ubuntu" w:hAnsi="Ubuntu" w:cs="Ubuntu"/>
          <w:color w:val="FFFFFF" w:themeColor="background1"/>
          <w:kern w:val="0"/>
        </w:rPr>
      </w:pPr>
    </w:p>
    <w:sectPr w:rsidR="00FC7AFB" w:rsidRPr="00134039" w:rsidSect="00DD0CC2">
      <w:headerReference w:type="default" r:id="rId7"/>
      <w:headerReference w:type="first" r:id="rId8"/>
      <w:footerReference w:type="first" r:id="rId9"/>
      <w:pgSz w:w="11906" w:h="16838" w:code="9"/>
      <w:pgMar w:top="1843" w:right="851" w:bottom="873" w:left="822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8230" w14:textId="77777777" w:rsidR="00DD0CC2" w:rsidRDefault="00DD0CC2" w:rsidP="001B2A8E">
      <w:pPr>
        <w:spacing w:after="0" w:line="240" w:lineRule="auto"/>
      </w:pPr>
      <w:r>
        <w:separator/>
      </w:r>
    </w:p>
  </w:endnote>
  <w:endnote w:type="continuationSeparator" w:id="0">
    <w:p w14:paraId="54EC9630" w14:textId="77777777" w:rsidR="00DD0CC2" w:rsidRDefault="00DD0CC2" w:rsidP="001B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8D8B" w14:textId="28B4AA61" w:rsidR="003A398F" w:rsidRDefault="003A398F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FDECBEB" wp14:editId="4DECA092">
          <wp:simplePos x="0" y="0"/>
          <wp:positionH relativeFrom="column">
            <wp:posOffset>2978846</wp:posOffset>
          </wp:positionH>
          <wp:positionV relativeFrom="paragraph">
            <wp:posOffset>-1101090</wp:posOffset>
          </wp:positionV>
          <wp:extent cx="220646" cy="360000"/>
          <wp:effectExtent l="0" t="0" r="8255" b="2540"/>
          <wp:wrapNone/>
          <wp:docPr id="72509929" name="Graphic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015135" name="Graphic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4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6D67" w14:textId="77777777" w:rsidR="00DD0CC2" w:rsidRDefault="00DD0CC2" w:rsidP="001B2A8E">
      <w:pPr>
        <w:spacing w:after="0" w:line="240" w:lineRule="auto"/>
      </w:pPr>
      <w:r>
        <w:separator/>
      </w:r>
    </w:p>
  </w:footnote>
  <w:footnote w:type="continuationSeparator" w:id="0">
    <w:p w14:paraId="5A74870E" w14:textId="77777777" w:rsidR="00DD0CC2" w:rsidRDefault="00DD0CC2" w:rsidP="001B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08FB" w14:textId="2D6005D8" w:rsidR="001B2A8E" w:rsidRDefault="001B2A8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61F7E" wp14:editId="6CDBE1F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22720" cy="487680"/>
          <wp:effectExtent l="0" t="0" r="0" b="7620"/>
          <wp:wrapNone/>
          <wp:docPr id="1083940616" name="Graphic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896353" name="Graphic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2985" cy="48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06B0" w14:textId="49D26D37" w:rsidR="003A07A3" w:rsidRDefault="003A07A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B1A0F61" wp14:editId="3FB3A811">
          <wp:simplePos x="0" y="0"/>
          <wp:positionH relativeFrom="column">
            <wp:posOffset>113030</wp:posOffset>
          </wp:positionH>
          <wp:positionV relativeFrom="paragraph">
            <wp:posOffset>1336495</wp:posOffset>
          </wp:positionV>
          <wp:extent cx="2133600" cy="6387035"/>
          <wp:effectExtent l="0" t="0" r="0" b="0"/>
          <wp:wrapNone/>
          <wp:docPr id="2104394893" name="Graphic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309812" name="Graphic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38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EED6188" wp14:editId="7E0CD8F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22720" cy="487680"/>
          <wp:effectExtent l="0" t="0" r="0" b="7620"/>
          <wp:wrapNone/>
          <wp:docPr id="71449546" name="Graphic 1" descr="Header with Families logo and Special Olymp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667064" name="Graphic 1" descr="Header with Families logo and Special Olympics logo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2985" cy="48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Artboard 27"/>
      </v:shape>
    </w:pict>
  </w:numPicBullet>
  <w:numPicBullet w:numPicBulletId="1">
    <w:pict>
      <v:shape id="_x0000_i1042" type="#_x0000_t75" style="width:6pt;height:6pt" o:bullet="t">
        <v:imagedata r:id="rId2" o:title="Artboard 28"/>
      </v:shape>
    </w:pict>
  </w:numPicBullet>
  <w:numPicBullet w:numPicBulletId="2">
    <w:pict>
      <v:shape id="_x0000_i1043" type="#_x0000_t75" style="width:3pt;height:3pt" o:bullet="t">
        <v:imagedata r:id="rId3" o:title="Artboard 28"/>
      </v:shape>
    </w:pict>
  </w:numPicBullet>
  <w:numPicBullet w:numPicBulletId="3">
    <w:pict>
      <v:shape id="_x0000_i1044" type="#_x0000_t75" style="width:3pt;height:3pt" o:bullet="t">
        <v:imagedata r:id="rId4" o:title="bulletsimple-21"/>
      </v:shape>
    </w:pict>
  </w:numPicBullet>
  <w:numPicBullet w:numPicBulletId="4">
    <w:pict>
      <v:shape id="_x0000_i1045" type="#_x0000_t75" style="width:3pt;height:3pt" o:bullet="t">
        <v:imagedata r:id="rId5" o:title="bulletsimple-21"/>
      </v:shape>
    </w:pict>
  </w:numPicBullet>
  <w:abstractNum w:abstractNumId="0" w15:restartNumberingAfterBreak="0">
    <w:nsid w:val="01F009B1"/>
    <w:multiLevelType w:val="hybridMultilevel"/>
    <w:tmpl w:val="DBA62822"/>
    <w:lvl w:ilvl="0" w:tplc="336410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6EDF"/>
    <w:multiLevelType w:val="hybridMultilevel"/>
    <w:tmpl w:val="4AB0A704"/>
    <w:lvl w:ilvl="0" w:tplc="FA0E8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3BAD"/>
    <w:multiLevelType w:val="hybridMultilevel"/>
    <w:tmpl w:val="70D4F1E4"/>
    <w:lvl w:ilvl="0" w:tplc="299E1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2662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07860"/>
    <w:multiLevelType w:val="hybridMultilevel"/>
    <w:tmpl w:val="01C66282"/>
    <w:lvl w:ilvl="0" w:tplc="FA0E8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10DF2"/>
    <w:multiLevelType w:val="hybridMultilevel"/>
    <w:tmpl w:val="74A2F660"/>
    <w:lvl w:ilvl="0" w:tplc="7B8622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A7E5A"/>
    <w:multiLevelType w:val="hybridMultilevel"/>
    <w:tmpl w:val="E320CF9E"/>
    <w:lvl w:ilvl="0" w:tplc="48EE5AFC">
      <w:start w:val="1"/>
      <w:numFmt w:val="bullet"/>
      <w:lvlText w:val=""/>
      <w:lvlJc w:val="left"/>
      <w:pPr>
        <w:ind w:left="720" w:hanging="360"/>
      </w:pPr>
      <w:rPr>
        <w:rFonts w:ascii="Ubuntu" w:hAnsi="Ubuntu" w:hint="default"/>
        <w:color w:val="29266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687881">
    <w:abstractNumId w:val="1"/>
  </w:num>
  <w:num w:numId="2" w16cid:durableId="551649006">
    <w:abstractNumId w:val="4"/>
  </w:num>
  <w:num w:numId="3" w16cid:durableId="239565631">
    <w:abstractNumId w:val="0"/>
  </w:num>
  <w:num w:numId="4" w16cid:durableId="361632561">
    <w:abstractNumId w:val="5"/>
  </w:num>
  <w:num w:numId="5" w16cid:durableId="1301037950">
    <w:abstractNumId w:val="3"/>
  </w:num>
  <w:num w:numId="6" w16cid:durableId="630289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8E"/>
    <w:rsid w:val="000477CF"/>
    <w:rsid w:val="000A76ED"/>
    <w:rsid w:val="000D58A6"/>
    <w:rsid w:val="000E5343"/>
    <w:rsid w:val="00110A58"/>
    <w:rsid w:val="001270C5"/>
    <w:rsid w:val="00134039"/>
    <w:rsid w:val="001B2A8E"/>
    <w:rsid w:val="00260CF8"/>
    <w:rsid w:val="002C07E0"/>
    <w:rsid w:val="002C2C1E"/>
    <w:rsid w:val="0036411B"/>
    <w:rsid w:val="003A07A3"/>
    <w:rsid w:val="003A398F"/>
    <w:rsid w:val="0042050F"/>
    <w:rsid w:val="00425D25"/>
    <w:rsid w:val="00454057"/>
    <w:rsid w:val="00472E68"/>
    <w:rsid w:val="005C6EDE"/>
    <w:rsid w:val="006122E8"/>
    <w:rsid w:val="00617186"/>
    <w:rsid w:val="00662FA9"/>
    <w:rsid w:val="00690110"/>
    <w:rsid w:val="007544C5"/>
    <w:rsid w:val="00782ECF"/>
    <w:rsid w:val="00791333"/>
    <w:rsid w:val="007D796E"/>
    <w:rsid w:val="00801B0E"/>
    <w:rsid w:val="00856EF5"/>
    <w:rsid w:val="00921F9C"/>
    <w:rsid w:val="009957BB"/>
    <w:rsid w:val="00AC15A0"/>
    <w:rsid w:val="00AC511E"/>
    <w:rsid w:val="00AD060F"/>
    <w:rsid w:val="00AE50C6"/>
    <w:rsid w:val="00AF7C53"/>
    <w:rsid w:val="00B9595E"/>
    <w:rsid w:val="00D03667"/>
    <w:rsid w:val="00D97CFC"/>
    <w:rsid w:val="00DD0CC2"/>
    <w:rsid w:val="00E26B04"/>
    <w:rsid w:val="00E45B30"/>
    <w:rsid w:val="00EB2990"/>
    <w:rsid w:val="00ED3AAC"/>
    <w:rsid w:val="00F14E96"/>
    <w:rsid w:val="00F20174"/>
    <w:rsid w:val="00FB6126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533C1"/>
  <w15:chartTrackingRefBased/>
  <w15:docId w15:val="{D4A94BB3-6F89-4037-BE21-C239F096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8E"/>
  </w:style>
  <w:style w:type="paragraph" w:styleId="Footer">
    <w:name w:val="footer"/>
    <w:basedOn w:val="Normal"/>
    <w:link w:val="FooterChar"/>
    <w:uiPriority w:val="99"/>
    <w:unhideWhenUsed/>
    <w:rsid w:val="001B2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8E"/>
  </w:style>
  <w:style w:type="table" w:styleId="TableGrid">
    <w:name w:val="Table Grid"/>
    <w:basedOn w:val="TableNormal"/>
    <w:uiPriority w:val="39"/>
    <w:rsid w:val="00E4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B30"/>
    <w:pPr>
      <w:ind w:left="720"/>
      <w:contextualSpacing/>
    </w:pPr>
  </w:style>
  <w:style w:type="paragraph" w:styleId="Revision">
    <w:name w:val="Revision"/>
    <w:hidden/>
    <w:uiPriority w:val="99"/>
    <w:semiHidden/>
    <w:rsid w:val="00662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9.svg"/><Relationship Id="rId1" Type="http://schemas.openxmlformats.org/officeDocument/2006/relationships/image" Target="media/image8.png"/><Relationship Id="rId4" Type="http://schemas.openxmlformats.org/officeDocument/2006/relationships/image" Target="media/image7.sv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Aida Mohajeri</cp:lastModifiedBy>
  <cp:revision>9</cp:revision>
  <dcterms:created xsi:type="dcterms:W3CDTF">2024-02-25T20:05:00Z</dcterms:created>
  <dcterms:modified xsi:type="dcterms:W3CDTF">2024-03-05T01:06:00Z</dcterms:modified>
</cp:coreProperties>
</file>