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0.svg" ContentType="image/svg+xml"/>
  <Override PartName="/word/media/image14.svg" ContentType="image/svg+xml"/>
  <Override PartName="/word/media/image16.svg" ContentType="image/svg+xml"/>
  <Override PartName="/word/media/image18.svg" ContentType="image/svg+xml"/>
  <Override PartName="/word/media/image20.svg" ContentType="image/svg+xml"/>
  <Override PartName="/word/media/image22.svg" ContentType="image/svg+xml"/>
  <Override PartName="/word/media/image24.svg" ContentType="image/svg+xml"/>
  <Override PartName="/word/media/image26.svg" ContentType="image/svg+xml"/>
  <Override PartName="/word/media/image28.svg" ContentType="image/svg+xml"/>
  <Override PartName="/word/media/image30.svg" ContentType="image/svg+xml"/>
  <Override PartName="/word/media/image3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C2459">
      <w:pPr>
        <w:rPr>
          <w:rFonts w:hint="eastAsia" w:ascii="SimSun" w:hAnsi="SimSun" w:eastAsia="SimSun" w:cs="SimSun"/>
        </w:rPr>
      </w:pPr>
      <w:r>
        <w:rPr>
          <w:rFonts w:hint="eastAsia" w:ascii="SimSun" w:hAnsi="SimSun" w:eastAsia="SimSun" w:cs="SimSun"/>
          <w:lang w:eastAsia="zh-CN"/>
        </w:rPr>
        <w:pict>
          <v:shape id="_x0000_i1025" o:spt="75" type="#_x0000_t75" style="height:75pt;width:75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</w:p>
    <w:p w14:paraId="3F00C769">
      <w:pPr>
        <w:rPr>
          <w:rFonts w:hint="eastAsia" w:ascii="SimSun" w:hAnsi="SimSun" w:eastAsia="SimSun" w:cs="SimSun"/>
        </w:rPr>
      </w:pPr>
    </w:p>
    <w:p w14:paraId="38285EFA">
      <w:pPr>
        <w:rPr>
          <w:rFonts w:hint="eastAsia" w:ascii="SimSun" w:hAnsi="SimSun" w:eastAsia="SimSun" w:cs="SimSun"/>
        </w:rPr>
      </w:pPr>
    </w:p>
    <w:p w14:paraId="78966365">
      <w:pPr>
        <w:rPr>
          <w:rFonts w:hint="eastAsia" w:ascii="SimSun" w:hAnsi="SimSun" w:eastAsia="SimSun" w:cs="SimSun"/>
        </w:rPr>
      </w:pPr>
    </w:p>
    <w:p w14:paraId="32B84249">
      <w:pPr>
        <w:rPr>
          <w:rFonts w:hint="eastAsia" w:ascii="SimSun" w:hAnsi="SimSun" w:eastAsia="SimSun" w:cs="SimSun"/>
        </w:rPr>
      </w:pPr>
    </w:p>
    <w:p w14:paraId="7D8FE90A">
      <w:pPr>
        <w:rPr>
          <w:rFonts w:hint="eastAsia" w:ascii="SimSun" w:hAnsi="SimSun" w:eastAsia="SimSun" w:cs="SimSun"/>
        </w:rPr>
      </w:pPr>
      <w:r>
        <w:rPr>
          <w:rFonts w:hint="eastAsia" w:ascii="SimSun" w:hAnsi="SimSun" w:eastAsia="SimSun" w:cs="SimSun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page">
                  <wp:posOffset>4380230</wp:posOffset>
                </wp:positionV>
                <wp:extent cx="5543550" cy="2228215"/>
                <wp:effectExtent l="0" t="0" r="0" b="63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994DCC">
                            <w:pPr>
                              <w:pStyle w:val="45"/>
                              <w:spacing w:after="120" w:line="216" w:lineRule="auto"/>
                              <w:rPr>
                                <w:rFonts w:hint="eastAsia" w:ascii="SimSun" w:hAnsi="SimSun" w:eastAsia="SimSun" w:cs="SimSun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SimSun" w:hAnsi="SimSun" w:eastAsia="SimSun" w:cs="SimSun"/>
                                <w:sz w:val="80"/>
                                <w:szCs w:val="80"/>
                                <w:lang w:val="en-US" w:eastAsia="zh-CN"/>
                              </w:rPr>
                              <w:t>运动员领导力计划</w:t>
                            </w:r>
                          </w:p>
                          <w:p w14:paraId="68E9E3E6">
                            <w:pPr>
                              <w:pStyle w:val="45"/>
                              <w:spacing w:after="120" w:line="216" w:lineRule="auto"/>
                              <w:rPr>
                                <w:rFonts w:hint="eastAsia" w:ascii="SimSun" w:hAnsi="SimSun" w:eastAsia="SimSun" w:cs="SimSun"/>
                                <w:sz w:val="80"/>
                                <w:szCs w:val="80"/>
                                <w:lang w:val="en-US"/>
                              </w:rPr>
                            </w:pPr>
                            <w:r>
                              <w:rPr>
                                <w:rFonts w:hint="eastAsia" w:ascii="SimSun" w:hAnsi="SimSun" w:eastAsia="SimSun" w:cs="SimSun"/>
                                <w:sz w:val="80"/>
                                <w:szCs w:val="80"/>
                                <w:lang w:val="en-US" w:eastAsia="zh-CN"/>
                              </w:rPr>
                              <w:t>启动手册</w:t>
                            </w:r>
                          </w:p>
                          <w:p w14:paraId="41A27D50">
                            <w:pPr>
                              <w:pStyle w:val="45"/>
                              <w:spacing w:after="120" w:line="216" w:lineRule="auto"/>
                              <w:rPr>
                                <w:rFonts w:hint="eastAsia" w:ascii="SimSun" w:hAnsi="SimSun" w:eastAsia="SimSun" w:cs="SimSun"/>
                                <w:sz w:val="80"/>
                                <w:szCs w:val="80"/>
                              </w:rPr>
                            </w:pPr>
                          </w:p>
                          <w:p w14:paraId="4F8A8B8C">
                            <w:pPr>
                              <w:pStyle w:val="45"/>
                              <w:spacing w:after="120" w:line="216" w:lineRule="auto"/>
                              <w:rPr>
                                <w:rFonts w:hint="eastAsia" w:ascii="SimSun" w:hAnsi="SimSun" w:eastAsia="SimSun" w:cs="SimSun"/>
                                <w:color w:val="ED1C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SimSun" w:hAnsi="SimSun" w:eastAsia="SimSun" w:cs="SimSun"/>
                                <w:sz w:val="52"/>
                                <w:szCs w:val="52"/>
                                <w:lang w:eastAsia="zh-CN"/>
                              </w:rPr>
                              <w:t>2025年6月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8.4pt;margin-top:344.9pt;height:175.45pt;width:436.5pt;mso-position-horizontal-relative:margin;mso-position-vertical-relative:page;mso-wrap-distance-bottom:3.6pt;mso-wrap-distance-left:9pt;mso-wrap-distance-right:9pt;mso-wrap-distance-top:3.6pt;z-index:251659264;mso-width-relative:page;mso-height-relative:margin;mso-height-percent:200;" filled="f" stroked="f" coordsize="21600,21600" o:gfxdata="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7IANF1gAAAAsBAAAPAAAAAAAA&#10;AAEAIAAAACIAAABkcnMvZG93bnJldi54bWxQSwECFAAUAAAACACHTuJADOpAnhQCAAApBAAADgAA&#10;AAAAAAABACAAAAAlAQAAZHJzL2Uyb0RvYy54bWxQSwUGAAAAAAYABgBZAQAAq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2994DCC">
                      <w:pPr>
                        <w:pStyle w:val="45"/>
                        <w:spacing w:after="120" w:line="216" w:lineRule="auto"/>
                        <w:rPr>
                          <w:rFonts w:hint="eastAsia" w:ascii="SimSun" w:hAnsi="SimSun" w:eastAsia="SimSun" w:cs="SimSun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SimSun" w:hAnsi="SimSun" w:eastAsia="SimSun" w:cs="SimSun"/>
                          <w:sz w:val="80"/>
                          <w:szCs w:val="80"/>
                          <w:lang w:val="en-US" w:eastAsia="zh-CN"/>
                        </w:rPr>
                        <w:t>运动员领导力计划</w:t>
                      </w:r>
                    </w:p>
                    <w:p w14:paraId="68E9E3E6">
                      <w:pPr>
                        <w:pStyle w:val="45"/>
                        <w:spacing w:after="120" w:line="216" w:lineRule="auto"/>
                        <w:rPr>
                          <w:rFonts w:hint="eastAsia" w:ascii="SimSun" w:hAnsi="SimSun" w:eastAsia="SimSun" w:cs="SimSun"/>
                          <w:sz w:val="80"/>
                          <w:szCs w:val="80"/>
                          <w:lang w:val="en-US"/>
                        </w:rPr>
                      </w:pPr>
                      <w:r>
                        <w:rPr>
                          <w:rFonts w:hint="eastAsia" w:ascii="SimSun" w:hAnsi="SimSun" w:eastAsia="SimSun" w:cs="SimSun"/>
                          <w:sz w:val="80"/>
                          <w:szCs w:val="80"/>
                          <w:lang w:val="en-US" w:eastAsia="zh-CN"/>
                        </w:rPr>
                        <w:t>启动手册</w:t>
                      </w:r>
                    </w:p>
                    <w:p w14:paraId="41A27D50">
                      <w:pPr>
                        <w:pStyle w:val="45"/>
                        <w:spacing w:after="120" w:line="216" w:lineRule="auto"/>
                        <w:rPr>
                          <w:rFonts w:hint="eastAsia" w:ascii="SimSun" w:hAnsi="SimSun" w:eastAsia="SimSun" w:cs="SimSun"/>
                          <w:sz w:val="80"/>
                          <w:szCs w:val="80"/>
                        </w:rPr>
                      </w:pPr>
                    </w:p>
                    <w:p w14:paraId="4F8A8B8C">
                      <w:pPr>
                        <w:pStyle w:val="45"/>
                        <w:spacing w:after="120" w:line="216" w:lineRule="auto"/>
                        <w:rPr>
                          <w:rFonts w:hint="eastAsia" w:ascii="SimSun" w:hAnsi="SimSun" w:eastAsia="SimSun" w:cs="SimSun"/>
                          <w:color w:val="ED1C24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SimSun" w:hAnsi="SimSun" w:eastAsia="SimSun" w:cs="SimSun"/>
                          <w:sz w:val="52"/>
                          <w:szCs w:val="52"/>
                          <w:lang w:eastAsia="zh-CN"/>
                        </w:rPr>
                        <w:t>2025年6月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SimSun" w:hAnsi="SimSun" w:eastAsia="SimSun" w:cs="SimSun"/>
          <w:lang w:eastAsia="zh-CN"/>
        </w:rPr>
        <w:br w:type="page"/>
      </w:r>
      <w:bookmarkStart w:id="1" w:name="_GoBack"/>
      <w:bookmarkEnd w:id="1"/>
    </w:p>
    <w:p w14:paraId="062ED6D9">
      <w:pPr>
        <w:spacing w:after="0" w:line="216" w:lineRule="auto"/>
        <w:rPr>
          <w:rFonts w:hint="eastAsia" w:ascii="SimSun" w:hAnsi="SimSun" w:eastAsia="SimSun" w:cs="SimSun"/>
          <w:b/>
          <w:bCs/>
          <w:color w:val="FF0000"/>
          <w:kern w:val="0"/>
          <w:sz w:val="44"/>
          <w:szCs w:val="44"/>
          <w:lang w:eastAsia="en-US"/>
          <w14:ligatures w14:val="none"/>
        </w:rPr>
      </w:pPr>
      <w:r>
        <w:rPr>
          <w:rFonts w:hint="eastAsia" w:ascii="SimSun" w:hAnsi="SimSun" w:eastAsia="SimSun" w:cs="SimSun"/>
          <w:b/>
          <w:bCs/>
          <w:color w:val="FF0000"/>
          <w:kern w:val="0"/>
          <w:sz w:val="44"/>
          <w:szCs w:val="44"/>
          <w:lang w:val="en-US" w:eastAsia="zh-CN"/>
          <w14:ligatures w14:val="none"/>
        </w:rPr>
        <w:t>在您的特奥成员组织启动</w:t>
      </w:r>
      <w:r>
        <w:rPr>
          <w:rFonts w:hint="eastAsia" w:ascii="SimSun" w:hAnsi="SimSun" w:eastAsia="SimSun" w:cs="SimSun"/>
          <w:b/>
          <w:bCs/>
          <w:color w:val="FF0000"/>
          <w:kern w:val="0"/>
          <w:sz w:val="44"/>
          <w:szCs w:val="44"/>
          <w:lang w:eastAsia="zh-CN"/>
          <w14:ligatures w14:val="none"/>
        </w:rPr>
        <w:t>运动员领导力</w:t>
      </w:r>
      <w:r>
        <w:rPr>
          <w:rFonts w:hint="eastAsia" w:ascii="SimSun" w:hAnsi="SimSun" w:eastAsia="SimSun" w:cs="SimSun"/>
          <w:b/>
          <w:bCs/>
          <w:color w:val="FF0000"/>
          <w:kern w:val="0"/>
          <w:sz w:val="44"/>
          <w:szCs w:val="44"/>
          <w:lang w:val="en-US" w:eastAsia="zh-CN"/>
          <w14:ligatures w14:val="none"/>
        </w:rPr>
        <w:t>计划</w:t>
      </w:r>
    </w:p>
    <w:p w14:paraId="20988478">
      <w:pPr>
        <w:pStyle w:val="47"/>
        <w:spacing w:after="0"/>
        <w:ind w:left="0"/>
        <w:rPr>
          <w:rFonts w:hint="eastAsia" w:ascii="SimSun" w:hAnsi="SimSun" w:eastAsia="SimSun" w:cs="SimSun"/>
          <w:b/>
          <w:color w:val="346BA6"/>
          <w:sz w:val="20"/>
          <w:szCs w:val="20"/>
        </w:rPr>
      </w:pP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8118"/>
      </w:tblGrid>
      <w:tr w14:paraId="2C94C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0095DA"/>
          </w:tcPr>
          <w:p w14:paraId="04D74428">
            <w:pPr>
              <w:pStyle w:val="47"/>
              <w:spacing w:after="0"/>
              <w:ind w:left="0"/>
              <w:rPr>
                <w:rFonts w:hint="eastAsia" w:ascii="SimSun" w:hAnsi="SimSun" w:eastAsia="SimSun" w:cs="SimSun"/>
                <w:b/>
                <w:color w:val="346BA6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63A5"/>
                <w:sz w:val="32"/>
                <w:szCs w:val="32"/>
                <w:shd w:val="clear" w:color="auto" w:fill="auto"/>
                <w:lang w:eastAsia="zh-CN"/>
                <w14:ligatures w14:val="standardContextual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62865</wp:posOffset>
                  </wp:positionV>
                  <wp:extent cx="1416050" cy="3710940"/>
                  <wp:effectExtent l="0" t="0" r="0" b="3810"/>
                  <wp:wrapNone/>
                  <wp:docPr id="140856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566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37" r="33399" b="1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199" cy="3711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18" w:type="dxa"/>
          </w:tcPr>
          <w:p w14:paraId="36D9CD36">
            <w:pPr>
              <w:pStyle w:val="47"/>
              <w:spacing w:after="60" w:line="240" w:lineRule="auto"/>
              <w:ind w:left="176"/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eastAsia="zh-CN"/>
              </w:rPr>
              <w:t>运动员领导力</w:t>
            </w: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val="en-US" w:eastAsia="zh-CN"/>
              </w:rPr>
              <w:t>计划是什么</w:t>
            </w: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eastAsia="zh-CN"/>
              </w:rPr>
              <w:t>？</w:t>
            </w:r>
          </w:p>
          <w:p w14:paraId="5CA25C98">
            <w:pPr>
              <w:pStyle w:val="47"/>
              <w:spacing w:after="80" w:line="288" w:lineRule="auto"/>
              <w:ind w:left="176"/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要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建立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更包容的组织和世界，就必须允许和鼓励特奥运动员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在运动场外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做出贡献，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而其中一条最有效的途径就是运动员领导力计划。该计划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为智力和发育障碍（IDD）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人士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创造机会，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供其提升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和展示在组织内外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担任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领导身份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期间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发挥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的能力。</w:t>
            </w:r>
          </w:p>
          <w:p w14:paraId="5BC7141A">
            <w:pPr>
              <w:pStyle w:val="47"/>
              <w:spacing w:after="160" w:line="288" w:lineRule="auto"/>
              <w:ind w:left="176"/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运动员领导力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计划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与智力和发育障碍人士（特奥运动员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）合作，确保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这些人士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能够担任有意义的领导身份，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并在任上获得成功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。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该计划的具体实践形式包括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知识和技能培训、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提供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担任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负责人身份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的实践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机会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、以及与没有IDD的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合作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val="en-US" w:eastAsia="zh-CN"/>
              </w:rPr>
              <w:t>建成</w:t>
            </w:r>
            <w:r>
              <w:rPr>
                <w:rFonts w:hint="eastAsia" w:ascii="SimSun" w:hAnsi="SimSun" w:eastAsia="SimSun" w:cs="SimSun"/>
                <w:color w:val="auto"/>
                <w:sz w:val="22"/>
                <w:szCs w:val="22"/>
                <w:shd w:val="clear" w:color="auto" w:fill="auto"/>
                <w:lang w:eastAsia="zh-CN"/>
              </w:rPr>
              <w:t>包容性环境。</w:t>
            </w:r>
          </w:p>
          <w:p w14:paraId="7F5AFDF6">
            <w:pPr>
              <w:pStyle w:val="47"/>
              <w:keepNext/>
              <w:keepLines/>
              <w:spacing w:after="60" w:line="240" w:lineRule="auto"/>
              <w:ind w:left="176"/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val="en-US" w:eastAsia="zh-CN"/>
              </w:rPr>
              <w:t>为什么要参加</w:t>
            </w: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eastAsia="zh-CN"/>
              </w:rPr>
              <w:t>运动员领导力</w:t>
            </w: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val="en-US" w:eastAsia="zh-CN"/>
              </w:rPr>
              <w:t>计划</w:t>
            </w:r>
            <w:r>
              <w:rPr>
                <w:rFonts w:hint="eastAsia" w:ascii="SimSun" w:hAnsi="SimSun" w:eastAsia="SimSun" w:cs="SimSun"/>
                <w:b/>
                <w:bCs/>
                <w:color w:val="013B82"/>
                <w:sz w:val="40"/>
                <w:szCs w:val="40"/>
                <w:shd w:val="clear" w:color="auto" w:fill="auto"/>
                <w:lang w:eastAsia="zh-CN"/>
              </w:rPr>
              <w:t>？</w:t>
            </w:r>
          </w:p>
          <w:p w14:paraId="60CDC25F">
            <w:pPr>
              <w:keepNext/>
              <w:keepLines/>
              <w:spacing w:after="80" w:line="288" w:lineRule="auto"/>
              <w:ind w:left="176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特殊奥林匹克成立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的原则是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可以用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体育改变世界。但很多时候，特殊奥林匹克运动员（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即IDD人士）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没有能力改变任何事情，因为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大多数机会都牢牢掌控在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非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IDD人士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手中。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在特殊奥林匹克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组织内部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，我们为IDD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人士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提供的计划和机会涉及工作人员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身份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、志愿者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身份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家属身份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却没有计划让I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DD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人士为其他人做出贡献。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通过运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动员领导力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计划，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能获得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知识和技能，同时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可以更加自信，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找到个人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的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领导风格，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从而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领导我们的计划工作。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建立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组织的目的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是</w:t>
            </w:r>
            <w:r>
              <w:rPr>
                <w:rFonts w:hint="eastAsia" w:ascii="SimSun" w:hAnsi="SimSun" w:eastAsia="SimSun" w:cs="SimSun"/>
                <w:b/>
                <w:bCs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支持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这些人士，而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现在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正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是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让这些人士</w:t>
            </w:r>
            <w:r>
              <w:rPr>
                <w:rFonts w:hint="eastAsia" w:ascii="SimSun" w:hAnsi="SimSun" w:eastAsia="SimSun" w:cs="SimSun"/>
                <w:b/>
                <w:bCs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领导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我们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组织的最佳时机。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作为工作人员、志愿者或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家属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，我们的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责任即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是支持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val="en-US" w:eastAsia="zh-CN"/>
                <w14:ligatures w14:val="none"/>
              </w:rPr>
              <w:t>这些人士</w:t>
            </w:r>
            <w:r>
              <w:rPr>
                <w:rFonts w:hint="eastAsia" w:ascii="SimSun" w:hAnsi="SimSun" w:eastAsia="SimSun" w:cs="SimSun"/>
                <w:b w:val="0"/>
                <w:bCs w:val="0"/>
                <w:color w:val="0063A5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</w:p>
          <w:p w14:paraId="50A6A807">
            <w:pPr>
              <w:spacing w:after="80" w:line="288" w:lineRule="auto"/>
              <w:ind w:left="176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大众之所以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支持特殊奥林匹克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组织，就是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因为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各位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运动员。邀请运动员与他人互动时，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我们就构建了一个难得的场域，让大众可以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直接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听到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自己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希望支持的人群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发声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最了解要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如何讲述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自己的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故事；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既然如此，何不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运动员担任特奥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组织的第一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联络人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去引导人们了解组织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呢？</w:t>
            </w:r>
          </w:p>
          <w:p w14:paraId="515E5FF9">
            <w:pPr>
              <w:spacing w:after="0" w:line="288" w:lineRule="auto"/>
              <w:ind w:left="176"/>
              <w:rPr>
                <w:rFonts w:hint="eastAsia" w:ascii="SimSun" w:hAnsi="SimSun" w:eastAsia="SimSun" w:cs="SimSun"/>
                <w:kern w:val="0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特殊奥林匹克运动员公开演讲很重要，但运动员领导力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可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远不止于此。运动员可以通过多种方式做出贡献，如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担任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官员、教练、活动评估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员、活动策划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人员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、活动志愿者、健康信使、司仪、培训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主持人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、其他运动员领袖的导师等等</w:t>
            </w:r>
            <w:r>
              <w:rPr>
                <w:rFonts w:hint="eastAsia" w:ascii="SimSun" w:hAnsi="SimSun" w:eastAsia="SimSun" w:cs="SimSun"/>
                <w:kern w:val="0"/>
                <w:lang w:eastAsia="zh-CN"/>
                <w14:ligatures w14:val="none"/>
              </w:rPr>
              <w:t>。</w:t>
            </w:r>
          </w:p>
        </w:tc>
      </w:tr>
    </w:tbl>
    <w:p w14:paraId="73E15C8F">
      <w:pP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br w:type="page"/>
      </w:r>
    </w:p>
    <w:p w14:paraId="44237662">
      <w:pPr>
        <w:pStyle w:val="47"/>
        <w:spacing w:after="60" w:line="288" w:lineRule="auto"/>
        <w:ind w:left="0"/>
        <w:rPr>
          <w:rFonts w:hint="eastAsia" w:ascii="SimSun" w:hAnsi="SimSun" w:eastAsia="SimSun" w:cs="SimSun"/>
          <w:b/>
          <w:bCs/>
          <w:color w:val="013B82"/>
          <w:sz w:val="40"/>
          <w:szCs w:val="40"/>
        </w:rPr>
      </w:pP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  <w:t>运动员领导力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val="en-US" w:eastAsia="zh-CN"/>
        </w:rPr>
        <w:t>计划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  <w:t>的指导原则</w:t>
      </w:r>
    </w:p>
    <w:p w14:paraId="2B6833F8">
      <w:pPr>
        <w:spacing w:after="120" w:line="288" w:lineRule="auto"/>
        <w:ind w:right="-228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运动员领导力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计划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有三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大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指导原则。这些原则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指明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了战略方向，并概述了确保运动员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顺利担任领导身份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所需的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具体工作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。</w:t>
      </w: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5"/>
        <w:gridCol w:w="4678"/>
        <w:gridCol w:w="3544"/>
        <w:gridCol w:w="765"/>
      </w:tblGrid>
      <w:tr w14:paraId="18AE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1" w:type="dxa"/>
            <w:shd w:val="clear" w:color="auto" w:fill="E7F8FF"/>
          </w:tcPr>
          <w:p w14:paraId="7B5BC8AF">
            <w:pPr>
              <w:spacing w:after="0" w:line="240" w:lineRule="auto"/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18"/>
                <w:szCs w:val="1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25" w:type="dxa"/>
            <w:tcBorders>
              <w:left w:val="single" w:color="E7F8FF" w:sz="24" w:space="0"/>
            </w:tcBorders>
            <w:shd w:val="clear" w:color="auto" w:fill="E7F8FF"/>
            <w:tcMar>
              <w:left w:w="0" w:type="dxa"/>
              <w:right w:w="0" w:type="dxa"/>
            </w:tcMar>
            <w:vAlign w:val="center"/>
          </w:tcPr>
          <w:p w14:paraId="1DD1C3DE">
            <w:pPr>
              <w:spacing w:after="0" w:line="240" w:lineRule="auto"/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18"/>
                <w:szCs w:val="1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678" w:type="dxa"/>
            <w:shd w:val="clear" w:color="auto" w:fill="E7F8FF"/>
            <w:vAlign w:val="center"/>
          </w:tcPr>
          <w:p w14:paraId="1353DBDD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b/>
                <w:color w:val="0095DA"/>
                <w:kern w:val="0"/>
                <w:sz w:val="18"/>
                <w:szCs w:val="18"/>
                <w:lang w:val="en-IE" w:eastAsia="en-US"/>
                <w14:ligatures w14:val="none"/>
              </w:rPr>
            </w:pPr>
          </w:p>
        </w:tc>
        <w:tc>
          <w:tcPr>
            <w:tcW w:w="3544" w:type="dxa"/>
            <w:vMerge w:val="restart"/>
            <w:shd w:val="clear" w:color="auto" w:fill="E7F8FF"/>
            <w:vAlign w:val="center"/>
          </w:tcPr>
          <w:p w14:paraId="13267A51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123825</wp:posOffset>
                  </wp:positionV>
                  <wp:extent cx="1927860" cy="1857375"/>
                  <wp:effectExtent l="0" t="0" r="0" b="9525"/>
                  <wp:wrapNone/>
                  <wp:docPr id="1485551718" name="Picture 1485551718" descr="标志、公司名称&#10;&#10;自动生成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551718" name="Picture 1485551718" descr="标志、公司名称&#10;&#10;自动生成描述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1" t="2191" r="5812" b="2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" w:type="dxa"/>
            <w:vMerge w:val="restart"/>
            <w:shd w:val="clear" w:color="auto" w:fill="E7F8FF"/>
            <w:vAlign w:val="center"/>
          </w:tcPr>
          <w:p w14:paraId="462F1E69">
            <w:pPr>
              <w:spacing w:after="0" w:line="240" w:lineRule="auto"/>
              <w:ind w:left="94" w:right="-228"/>
              <w:rPr>
                <w:rFonts w:hint="eastAsia" w:ascii="SimSun" w:hAnsi="SimSun" w:eastAsia="SimSun" w:cs="SimSun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14:paraId="1252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1" w:type="dxa"/>
            <w:shd w:val="clear" w:color="auto" w:fill="E7F8FF"/>
          </w:tcPr>
          <w:p w14:paraId="79847922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25" w:type="dxa"/>
            <w:tcBorders>
              <w:left w:val="single" w:color="0063A5" w:sz="24" w:space="0"/>
            </w:tcBorders>
            <w:shd w:val="clear" w:color="auto" w:fill="0095DA"/>
            <w:tcMar>
              <w:left w:w="0" w:type="dxa"/>
              <w:right w:w="0" w:type="dxa"/>
            </w:tcMar>
            <w:vAlign w:val="center"/>
          </w:tcPr>
          <w:p w14:paraId="579E6AA3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1</w:t>
            </w:r>
          </w:p>
        </w:tc>
        <w:tc>
          <w:tcPr>
            <w:tcW w:w="4678" w:type="dxa"/>
            <w:shd w:val="clear" w:color="auto" w:fill="E7F8FF"/>
            <w:vAlign w:val="center"/>
          </w:tcPr>
          <w:p w14:paraId="736DDC3C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color w:val="0063A5"/>
                <w:kern w:val="0"/>
                <w:sz w:val="25"/>
                <w:szCs w:val="25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063A5"/>
                <w:kern w:val="0"/>
                <w:sz w:val="25"/>
                <w:szCs w:val="25"/>
                <w:lang w:eastAsia="zh-CN"/>
                <w14:ligatures w14:val="none"/>
              </w:rPr>
              <w:t>教育和意识建设</w:t>
            </w:r>
          </w:p>
        </w:tc>
        <w:tc>
          <w:tcPr>
            <w:tcW w:w="3544" w:type="dxa"/>
            <w:vMerge w:val="continue"/>
            <w:shd w:val="clear" w:color="auto" w:fill="E7F8FF"/>
          </w:tcPr>
          <w:p w14:paraId="58A6CEA6">
            <w:pPr>
              <w:spacing w:after="120" w:line="288" w:lineRule="auto"/>
              <w:ind w:left="94"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65" w:type="dxa"/>
            <w:vMerge w:val="continue"/>
            <w:shd w:val="clear" w:color="auto" w:fill="E7F8FF"/>
          </w:tcPr>
          <w:p w14:paraId="03F9AE21">
            <w:pPr>
              <w:spacing w:after="120" w:line="288" w:lineRule="auto"/>
              <w:ind w:left="94"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14:paraId="632EE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shd w:val="clear" w:color="auto" w:fill="E7F8FF"/>
          </w:tcPr>
          <w:p w14:paraId="4FDFF7F9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color w:val="FFFFFF" w:themeColor="background1"/>
                <w:kern w:val="0"/>
                <w:sz w:val="22"/>
                <w:szCs w:val="22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25" w:type="dxa"/>
            <w:tcBorders>
              <w:left w:val="single" w:color="E7F8FF" w:sz="24" w:space="0"/>
            </w:tcBorders>
            <w:shd w:val="clear" w:color="auto" w:fill="E7F8FF"/>
            <w:tcMar>
              <w:left w:w="0" w:type="dxa"/>
              <w:right w:w="0" w:type="dxa"/>
            </w:tcMar>
            <w:vAlign w:val="center"/>
          </w:tcPr>
          <w:p w14:paraId="07450C87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color w:val="FFFFFF" w:themeColor="background1"/>
                <w:kern w:val="0"/>
                <w:sz w:val="22"/>
                <w:szCs w:val="22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678" w:type="dxa"/>
            <w:shd w:val="clear" w:color="auto" w:fill="E7F8FF"/>
          </w:tcPr>
          <w:p w14:paraId="7EFE475E">
            <w:pPr>
              <w:keepNext/>
              <w:keepLines/>
              <w:spacing w:after="0" w:line="288" w:lineRule="auto"/>
              <w:ind w:left="57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IE" w:eastAsia="en-US"/>
                <w14:ligatures w14:val="none"/>
              </w:rPr>
            </w:pPr>
          </w:p>
        </w:tc>
        <w:tc>
          <w:tcPr>
            <w:tcW w:w="3544" w:type="dxa"/>
            <w:vMerge w:val="continue"/>
            <w:shd w:val="clear" w:color="auto" w:fill="E7F8FF"/>
          </w:tcPr>
          <w:p w14:paraId="7C04E76B">
            <w:pPr>
              <w:spacing w:after="120" w:line="288" w:lineRule="auto"/>
              <w:ind w:left="94"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765" w:type="dxa"/>
            <w:vMerge w:val="continue"/>
            <w:shd w:val="clear" w:color="auto" w:fill="E7F8FF"/>
          </w:tcPr>
          <w:p w14:paraId="5D74594F">
            <w:pPr>
              <w:spacing w:after="120" w:line="288" w:lineRule="auto"/>
              <w:ind w:left="94"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14:paraId="02472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851" w:type="dxa"/>
            <w:shd w:val="clear" w:color="auto" w:fill="E7F8FF"/>
          </w:tcPr>
          <w:p w14:paraId="0511AB2D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25" w:type="dxa"/>
            <w:tcBorders>
              <w:left w:val="single" w:color="0063A5" w:sz="24" w:space="0"/>
            </w:tcBorders>
            <w:shd w:val="clear" w:color="auto" w:fill="0095DA"/>
            <w:tcMar>
              <w:left w:w="0" w:type="dxa"/>
              <w:right w:w="0" w:type="dxa"/>
            </w:tcMar>
            <w:vAlign w:val="center"/>
          </w:tcPr>
          <w:p w14:paraId="0359CDEB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color w:val="FFFFFF" w:themeColor="background1"/>
                <w:kern w:val="0"/>
                <w:sz w:val="28"/>
                <w:szCs w:val="2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2</w:t>
            </w:r>
          </w:p>
        </w:tc>
        <w:tc>
          <w:tcPr>
            <w:tcW w:w="4678" w:type="dxa"/>
            <w:shd w:val="clear" w:color="auto" w:fill="E7F8FF"/>
            <w:vAlign w:val="center"/>
          </w:tcPr>
          <w:p w14:paraId="273D6978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color w:val="0095DA"/>
                <w:kern w:val="0"/>
                <w:sz w:val="25"/>
                <w:szCs w:val="25"/>
                <w:shd w:val="clear" w:color="auto" w:fill="FFFFFF"/>
                <w:lang w:val="en-US" w:eastAsia="zh-CN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063A5"/>
                <w:kern w:val="0"/>
                <w:sz w:val="25"/>
                <w:szCs w:val="25"/>
                <w:lang w:val="en-US" w:eastAsia="zh-CN"/>
                <w14:ligatures w14:val="none"/>
              </w:rPr>
              <w:t>领导力培养</w:t>
            </w:r>
          </w:p>
        </w:tc>
        <w:tc>
          <w:tcPr>
            <w:tcW w:w="3544" w:type="dxa"/>
            <w:vMerge w:val="continue"/>
            <w:shd w:val="clear" w:color="auto" w:fill="E7F8FF"/>
          </w:tcPr>
          <w:p w14:paraId="7A03E3CD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765" w:type="dxa"/>
            <w:vMerge w:val="continue"/>
            <w:shd w:val="clear" w:color="auto" w:fill="E7F8FF"/>
          </w:tcPr>
          <w:p w14:paraId="045B7868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</w:tr>
      <w:tr w14:paraId="4038B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1" w:type="dxa"/>
            <w:shd w:val="clear" w:color="auto" w:fill="E7F8FF"/>
          </w:tcPr>
          <w:p w14:paraId="73BBB0B7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425" w:type="dxa"/>
            <w:tcBorders>
              <w:left w:val="single" w:color="E7F8FF" w:sz="24" w:space="0"/>
            </w:tcBorders>
            <w:shd w:val="clear" w:color="auto" w:fill="E7F8FF"/>
            <w:tcMar>
              <w:left w:w="0" w:type="dxa"/>
              <w:right w:w="0" w:type="dxa"/>
            </w:tcMar>
            <w:vAlign w:val="center"/>
          </w:tcPr>
          <w:p w14:paraId="7F98360B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4678" w:type="dxa"/>
            <w:shd w:val="clear" w:color="auto" w:fill="E7F8FF"/>
          </w:tcPr>
          <w:p w14:paraId="0D5E3A8A">
            <w:pPr>
              <w:spacing w:after="0" w:line="288" w:lineRule="auto"/>
              <w:ind w:left="57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IE" w:eastAsia="en-US"/>
                <w14:ligatures w14:val="none"/>
              </w:rPr>
            </w:pPr>
          </w:p>
        </w:tc>
        <w:tc>
          <w:tcPr>
            <w:tcW w:w="3544" w:type="dxa"/>
            <w:vMerge w:val="continue"/>
            <w:shd w:val="clear" w:color="auto" w:fill="E7F8FF"/>
          </w:tcPr>
          <w:p w14:paraId="72F871F5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765" w:type="dxa"/>
            <w:vMerge w:val="continue"/>
            <w:shd w:val="clear" w:color="auto" w:fill="E7F8FF"/>
          </w:tcPr>
          <w:p w14:paraId="3B3368F8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</w:tr>
      <w:tr w14:paraId="231F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1" w:type="dxa"/>
            <w:shd w:val="clear" w:color="auto" w:fill="E7F8FF"/>
          </w:tcPr>
          <w:p w14:paraId="3FDFD2B4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425" w:type="dxa"/>
            <w:tcBorders>
              <w:left w:val="single" w:color="0063A5" w:sz="24" w:space="0"/>
            </w:tcBorders>
            <w:shd w:val="clear" w:color="auto" w:fill="0095DA"/>
            <w:tcMar>
              <w:left w:w="0" w:type="dxa"/>
              <w:right w:w="0" w:type="dxa"/>
            </w:tcMar>
            <w:vAlign w:val="center"/>
          </w:tcPr>
          <w:p w14:paraId="10489D79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color w:val="FFFFFF" w:themeColor="background1"/>
                <w:kern w:val="0"/>
                <w:sz w:val="28"/>
                <w:szCs w:val="28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kern w:val="0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3</w:t>
            </w:r>
          </w:p>
        </w:tc>
        <w:tc>
          <w:tcPr>
            <w:tcW w:w="4678" w:type="dxa"/>
            <w:shd w:val="clear" w:color="auto" w:fill="E7F8FF"/>
            <w:vAlign w:val="center"/>
          </w:tcPr>
          <w:p w14:paraId="4CCDD810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color w:val="0095DA"/>
                <w:kern w:val="0"/>
                <w:sz w:val="25"/>
                <w:szCs w:val="25"/>
                <w:shd w:val="clear" w:color="auto" w:fill="FFFFFF"/>
                <w:lang w:val="en-US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063A5"/>
                <w:kern w:val="0"/>
                <w:sz w:val="25"/>
                <w:szCs w:val="25"/>
                <w:lang w:eastAsia="zh-CN"/>
                <w14:ligatures w14:val="none"/>
              </w:rPr>
              <w:t>领导</w:t>
            </w:r>
            <w:r>
              <w:rPr>
                <w:rFonts w:hint="eastAsia" w:ascii="SimSun" w:hAnsi="SimSun" w:eastAsia="SimSun" w:cs="SimSun"/>
                <w:b/>
                <w:color w:val="0063A5"/>
                <w:kern w:val="0"/>
                <w:sz w:val="25"/>
                <w:szCs w:val="25"/>
                <w:lang w:val="en-US" w:eastAsia="zh-CN"/>
                <w14:ligatures w14:val="none"/>
              </w:rPr>
              <w:t>身份</w:t>
            </w:r>
          </w:p>
        </w:tc>
        <w:tc>
          <w:tcPr>
            <w:tcW w:w="3544" w:type="dxa"/>
            <w:vMerge w:val="continue"/>
            <w:shd w:val="clear" w:color="auto" w:fill="E7F8FF"/>
          </w:tcPr>
          <w:p w14:paraId="0FE6C4FE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765" w:type="dxa"/>
            <w:vMerge w:val="continue"/>
            <w:shd w:val="clear" w:color="auto" w:fill="E7F8FF"/>
          </w:tcPr>
          <w:p w14:paraId="3CF24D47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</w:tr>
      <w:tr w14:paraId="166F2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shd w:val="clear" w:color="auto" w:fill="E7F8FF"/>
          </w:tcPr>
          <w:p w14:paraId="7CAC60F5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425" w:type="dxa"/>
            <w:tcBorders>
              <w:left w:val="single" w:color="E7F8FF" w:sz="24" w:space="0"/>
            </w:tcBorders>
            <w:shd w:val="clear" w:color="auto" w:fill="E7F8FF"/>
            <w:tcMar>
              <w:left w:w="0" w:type="dxa"/>
              <w:right w:w="0" w:type="dxa"/>
            </w:tcMar>
            <w:vAlign w:val="center"/>
          </w:tcPr>
          <w:p w14:paraId="1D1FAA89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4678" w:type="dxa"/>
            <w:shd w:val="clear" w:color="auto" w:fill="E7F8FF"/>
          </w:tcPr>
          <w:p w14:paraId="62DE0DF4">
            <w:pPr>
              <w:spacing w:after="0" w:line="288" w:lineRule="auto"/>
              <w:ind w:left="57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IE" w:eastAsia="en-US"/>
                <w14:ligatures w14:val="none"/>
              </w:rPr>
            </w:pPr>
          </w:p>
        </w:tc>
        <w:tc>
          <w:tcPr>
            <w:tcW w:w="3544" w:type="dxa"/>
            <w:vMerge w:val="continue"/>
            <w:shd w:val="clear" w:color="auto" w:fill="E7F8FF"/>
          </w:tcPr>
          <w:p w14:paraId="7BCA2EB7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765" w:type="dxa"/>
            <w:vMerge w:val="continue"/>
            <w:shd w:val="clear" w:color="auto" w:fill="E7F8FF"/>
          </w:tcPr>
          <w:p w14:paraId="4A2D054C">
            <w:pPr>
              <w:spacing w:after="120" w:line="288" w:lineRule="auto"/>
              <w:ind w:right="-228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</w:tr>
    </w:tbl>
    <w:p w14:paraId="1074066E">
      <w:pPr>
        <w:spacing w:after="120" w:line="288" w:lineRule="auto"/>
        <w:ind w:right="-228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</w:p>
    <w:p w14:paraId="3540721B">
      <w:pPr>
        <w:spacing w:after="120" w:line="288" w:lineRule="auto"/>
        <w:ind w:right="-228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749"/>
        <w:gridCol w:w="3544"/>
        <w:gridCol w:w="2976"/>
        <w:gridCol w:w="1720"/>
        <w:gridCol w:w="9"/>
      </w:tblGrid>
      <w:tr w14:paraId="022B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0063A5" w:sz="24" w:space="0"/>
            </w:tcBorders>
            <w:vAlign w:val="center"/>
          </w:tcPr>
          <w:p w14:paraId="1BCF9561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</w:rPr>
            </w:pPr>
          </w:p>
        </w:tc>
        <w:tc>
          <w:tcPr>
            <w:tcW w:w="1749" w:type="dxa"/>
            <w:tcBorders>
              <w:top w:val="nil"/>
              <w:left w:val="single" w:color="0063A5" w:sz="24" w:space="0"/>
              <w:bottom w:val="nil"/>
              <w:right w:val="nil"/>
            </w:tcBorders>
            <w:shd w:val="clear" w:color="auto" w:fill="0095DA"/>
            <w:vAlign w:val="center"/>
          </w:tcPr>
          <w:p w14:paraId="05A26AD5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:lang w:eastAsia="zh-CN"/>
                <w14:textFill>
                  <w14:solidFill>
                    <w14:schemeClr w14:val="bg1"/>
                  </w14:solidFill>
                </w14:textFill>
              </w:rPr>
              <w:t>原则</w:t>
            </w: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:lang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3A5"/>
            <w:vAlign w:val="center"/>
          </w:tcPr>
          <w:p w14:paraId="7B67F856">
            <w:pPr>
              <w:pStyle w:val="47"/>
              <w:keepNext/>
              <w:keepLines/>
              <w:spacing w:after="0" w:line="240" w:lineRule="auto"/>
              <w:ind w:left="168"/>
              <w:rPr>
                <w:rFonts w:hint="eastAsia" w:ascii="SimSun" w:hAnsi="SimSun" w:eastAsia="SimSun" w:cs="SimSun"/>
                <w:b/>
                <w:bCs/>
                <w:color w:val="346BA6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eastAsia="zh-CN"/>
              </w:rPr>
              <w:t>教育和意识建设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3A5"/>
            <w:vAlign w:val="center"/>
          </w:tcPr>
          <w:p w14:paraId="42E91085">
            <w:pPr>
              <w:pStyle w:val="47"/>
              <w:keepNext/>
              <w:keepLines/>
              <w:spacing w:after="0" w:line="240" w:lineRule="auto"/>
              <w:ind w:left="168"/>
              <w:rPr>
                <w:rFonts w:hint="eastAsia" w:ascii="SimSun" w:hAnsi="SimSun" w:eastAsia="SimSun" w:cs="SimSun"/>
                <w:b/>
                <w:bCs/>
                <w:color w:val="346BA6"/>
                <w:shd w:val="clear" w:color="auto" w:fill="auto"/>
              </w:rPr>
            </w:pPr>
          </w:p>
        </w:tc>
      </w:tr>
      <w:tr w14:paraId="4F75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4D946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  <w:tc>
          <w:tcPr>
            <w:tcW w:w="99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BA01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</w:tr>
      <w:tr w14:paraId="0AD7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  <w:vAlign w:val="center"/>
          </w:tcPr>
          <w:p w14:paraId="1B30C8FB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  <w:tc>
          <w:tcPr>
            <w:tcW w:w="9989" w:type="dxa"/>
            <w:gridSpan w:val="4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  <w:vAlign w:val="center"/>
          </w:tcPr>
          <w:p w14:paraId="399B033A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82550</wp:posOffset>
                  </wp:positionV>
                  <wp:extent cx="3134995" cy="3526790"/>
                  <wp:effectExtent l="0" t="0" r="8255" b="0"/>
                  <wp:wrapNone/>
                  <wp:docPr id="5877996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9962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5" t="11376" r="18449" b="2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995" cy="3526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D71C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  <w:vAlign w:val="center"/>
          </w:tcPr>
          <w:p w14:paraId="1DFB42AD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  <w:tc>
          <w:tcPr>
            <w:tcW w:w="5293" w:type="dxa"/>
            <w:gridSpan w:val="2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  <w:vAlign w:val="center"/>
          </w:tcPr>
          <w:p w14:paraId="2345DB34">
            <w:pPr>
              <w:pStyle w:val="47"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8FF"/>
            <w:vAlign w:val="center"/>
          </w:tcPr>
          <w:p w14:paraId="7E34BD7B">
            <w:pPr>
              <w:pStyle w:val="47"/>
              <w:spacing w:after="120" w:line="288" w:lineRule="auto"/>
              <w:ind w:left="0" w:right="191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"https://resources.specialolympics.org/leadership-excellence/unified-leadership"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val="en-US" w:eastAsia="zh-CN"/>
              </w:rPr>
              <w:t>融合领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eastAsia="zh-CN"/>
              </w:rPr>
              <w:t>导力教育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eastAsia="zh-CN"/>
              </w:rPr>
              <w:fldChar w:fldCharType="end"/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教导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非IDD人士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对IDD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人士抱以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包容的心态，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呈现包容的行为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85606F4">
            <w:pPr>
              <w:pStyle w:val="47"/>
              <w:spacing w:after="60" w:line="288" w:lineRule="auto"/>
              <w:ind w:left="0" w:right="191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融合领导力教育期间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非IDD人士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以下几个方面的内容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27558E71">
            <w:pPr>
              <w:pStyle w:val="47"/>
              <w:numPr>
                <w:ilvl w:val="0"/>
                <w:numId w:val="2"/>
              </w:numPr>
              <w:spacing w:after="60" w:line="288" w:lineRule="auto"/>
              <w:ind w:left="451" w:right="191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看到所有人的价值，尤其是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智力和发育障碍的人。</w:t>
            </w:r>
          </w:p>
          <w:p w14:paraId="184649B0">
            <w:pPr>
              <w:pStyle w:val="47"/>
              <w:numPr>
                <w:ilvl w:val="0"/>
                <w:numId w:val="2"/>
              </w:numPr>
              <w:spacing w:after="60" w:line="288" w:lineRule="auto"/>
              <w:ind w:left="448" w:right="191" w:hanging="357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认识到自己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的排他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行为，并努力改变。</w:t>
            </w:r>
          </w:p>
          <w:p w14:paraId="6CCFF9B2">
            <w:pPr>
              <w:pStyle w:val="47"/>
              <w:numPr>
                <w:ilvl w:val="0"/>
                <w:numId w:val="2"/>
              </w:numPr>
              <w:spacing w:after="60" w:line="288" w:lineRule="auto"/>
              <w:ind w:left="448" w:right="191" w:hanging="357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更好地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智力障碍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人士一起工作。</w:t>
            </w:r>
          </w:p>
          <w:p w14:paraId="4B39A4BD">
            <w:pPr>
              <w:pStyle w:val="47"/>
              <w:numPr>
                <w:ilvl w:val="0"/>
                <w:numId w:val="2"/>
              </w:numPr>
              <w:spacing w:after="60" w:line="288" w:lineRule="auto"/>
              <w:ind w:left="448" w:right="191" w:hanging="357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创造让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智力障碍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人士能够成功的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环境。</w:t>
            </w:r>
          </w:p>
        </w:tc>
      </w:tr>
      <w:tr w14:paraId="1FD0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  <w:vAlign w:val="center"/>
          </w:tcPr>
          <w:p w14:paraId="77FE6DEB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  <w:tc>
          <w:tcPr>
            <w:tcW w:w="5293" w:type="dxa"/>
            <w:gridSpan w:val="2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  <w:vAlign w:val="center"/>
          </w:tcPr>
          <w:p w14:paraId="76CBBC7D">
            <w:pPr>
              <w:pStyle w:val="47"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8FF"/>
            <w:vAlign w:val="center"/>
          </w:tcPr>
          <w:p w14:paraId="010B0BD0">
            <w:pPr>
              <w:pStyle w:val="47"/>
              <w:spacing w:after="120" w:line="288" w:lineRule="auto"/>
              <w:ind w:left="0"/>
              <w:rPr>
                <w:rFonts w:hint="eastAsia" w:ascii="SimSun" w:hAnsi="SimSun" w:eastAsia="SimSun" w:cs="SimSun"/>
                <w:sz w:val="12"/>
                <w:szCs w:val="12"/>
              </w:rPr>
            </w:pPr>
          </w:p>
        </w:tc>
      </w:tr>
    </w:tbl>
    <w:p w14:paraId="67D7B648">
      <w:pPr>
        <w:pStyle w:val="47"/>
        <w:spacing w:after="60" w:line="288" w:lineRule="auto"/>
        <w:ind w:left="0"/>
        <w:rPr>
          <w:rFonts w:hint="eastAsia" w:ascii="SimSun" w:hAnsi="SimSun" w:eastAsia="SimSun" w:cs="SimSun"/>
          <w:sz w:val="22"/>
          <w:szCs w:val="22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749"/>
        <w:gridCol w:w="4252"/>
        <w:gridCol w:w="2268"/>
        <w:gridCol w:w="1701"/>
        <w:gridCol w:w="284"/>
      </w:tblGrid>
      <w:tr w14:paraId="7C01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0063A5" w:sz="24" w:space="0"/>
            </w:tcBorders>
            <w:vAlign w:val="center"/>
          </w:tcPr>
          <w:p w14:paraId="0A497445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</w:rPr>
            </w:pPr>
          </w:p>
        </w:tc>
        <w:tc>
          <w:tcPr>
            <w:tcW w:w="1749" w:type="dxa"/>
            <w:tcBorders>
              <w:top w:val="nil"/>
              <w:left w:val="single" w:color="0063A5" w:sz="24" w:space="0"/>
              <w:bottom w:val="nil"/>
              <w:right w:val="nil"/>
            </w:tcBorders>
            <w:shd w:val="clear" w:color="auto" w:fill="0095DA"/>
            <w:vAlign w:val="center"/>
          </w:tcPr>
          <w:p w14:paraId="3EFE3CDB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:lang w:eastAsia="zh-CN"/>
                <w14:textFill>
                  <w14:solidFill>
                    <w14:schemeClr w14:val="bg1"/>
                  </w14:solidFill>
                </w14:textFill>
              </w:rPr>
              <w:t>原则</w:t>
            </w: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:lang w:eastAsia="zh-CN"/>
                <w14:textFill>
                  <w14:solidFill>
                    <w14:schemeClr w14:val="bg1"/>
                  </w14:solidFill>
                </w14:textFill>
              </w:rP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3A5"/>
            <w:vAlign w:val="center"/>
          </w:tcPr>
          <w:p w14:paraId="3A716378">
            <w:pPr>
              <w:pStyle w:val="47"/>
              <w:spacing w:after="0" w:line="240" w:lineRule="auto"/>
              <w:ind w:left="168"/>
              <w:rPr>
                <w:rFonts w:hint="eastAsia" w:ascii="SimSun" w:hAnsi="SimSun" w:eastAsia="SimSun" w:cs="SimSun"/>
                <w:b/>
                <w:bCs/>
                <w:color w:val="346BA6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val="en-US" w:eastAsia="zh-CN"/>
              </w:rPr>
              <w:t>通过</w:t>
            </w: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eastAsia="zh-CN"/>
              </w:rPr>
              <w:t>领导力和技能课程</w:t>
            </w: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val="en-US" w:eastAsia="zh-CN"/>
              </w:rPr>
              <w:t>培养</w:t>
            </w: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eastAsia="zh-CN"/>
              </w:rPr>
              <w:t>运动员领袖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3A5"/>
            <w:vAlign w:val="center"/>
          </w:tcPr>
          <w:p w14:paraId="2B01B821">
            <w:pPr>
              <w:pStyle w:val="47"/>
              <w:spacing w:after="0" w:line="240" w:lineRule="auto"/>
              <w:ind w:left="168"/>
              <w:rPr>
                <w:rFonts w:hint="eastAsia" w:ascii="SimSun" w:hAnsi="SimSun" w:eastAsia="SimSun" w:cs="SimSun"/>
                <w:b/>
                <w:bCs/>
                <w:color w:val="346BA6"/>
                <w:shd w:val="clear" w:color="auto" w:fill="auto"/>
              </w:rPr>
            </w:pPr>
          </w:p>
        </w:tc>
      </w:tr>
      <w:tr w14:paraId="1F2E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2EAA8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  <w:tc>
          <w:tcPr>
            <w:tcW w:w="102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0AF8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  <w:shd w:val="clear" w:color="auto" w:fill="auto"/>
              </w:rPr>
            </w:pPr>
          </w:p>
        </w:tc>
      </w:tr>
      <w:tr w14:paraId="745E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  <w:vAlign w:val="center"/>
          </w:tcPr>
          <w:p w14:paraId="51159804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  <w:tc>
          <w:tcPr>
            <w:tcW w:w="10254" w:type="dxa"/>
            <w:gridSpan w:val="5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  <w:vAlign w:val="center"/>
          </w:tcPr>
          <w:p w14:paraId="4475C046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  <w:shd w:val="clear" w:color="auto" w:fill="auto"/>
                <w:lang w:eastAsia="zh-CN"/>
                <w14:ligatures w14:val="standardContextual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114935</wp:posOffset>
                  </wp:positionV>
                  <wp:extent cx="6264275" cy="2155190"/>
                  <wp:effectExtent l="0" t="0" r="3175" b="0"/>
                  <wp:wrapNone/>
                  <wp:docPr id="1720966091" name="Picture 7" descr="一个人和一个人坐在办公桌前看电脑&#10;&#10;人工智能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966091" name="Picture 7" descr="一个人和一个人坐在办公桌前看电脑&#10;&#10;人工智能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62" b="9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275" cy="215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7E3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</w:tcPr>
          <w:p w14:paraId="5AE5BBE7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346BA6"/>
                <w:sz w:val="12"/>
                <w:szCs w:val="12"/>
              </w:rPr>
            </w:pPr>
          </w:p>
        </w:tc>
        <w:tc>
          <w:tcPr>
            <w:tcW w:w="6001" w:type="dxa"/>
            <w:gridSpan w:val="2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</w:tcPr>
          <w:p w14:paraId="32929B4F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</w:tcPr>
          <w:p w14:paraId="5500B08B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E7F8FF"/>
          </w:tcPr>
          <w:p w14:paraId="7D7DA302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8C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</w:tcPr>
          <w:p w14:paraId="5CA84EDA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346BA6"/>
                <w:sz w:val="22"/>
                <w:szCs w:val="22"/>
              </w:rPr>
            </w:pPr>
          </w:p>
        </w:tc>
        <w:tc>
          <w:tcPr>
            <w:tcW w:w="6001" w:type="dxa"/>
            <w:gridSpan w:val="2"/>
            <w:tcBorders>
              <w:top w:val="nil"/>
              <w:left w:val="single" w:color="E7F8FF" w:sz="24" w:space="0"/>
              <w:bottom w:val="single" w:color="E7F8FF" w:sz="24" w:space="0"/>
              <w:right w:val="nil"/>
            </w:tcBorders>
            <w:shd w:val="clear" w:color="auto" w:fill="E7F8FF"/>
            <w:vAlign w:val="center"/>
          </w:tcPr>
          <w:p w14:paraId="4367F5EF">
            <w:pPr>
              <w:pStyle w:val="47"/>
              <w:keepNext/>
              <w:keepLines/>
              <w:spacing w:after="60" w:line="288" w:lineRule="auto"/>
              <w:ind w:left="225" w:right="183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"https://resources.specialolympics.org/leadership-excellence/leadership-and-skills-training"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eastAsia="zh-CN"/>
              </w:rPr>
              <w:t>运动员领导力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val="en-US" w:eastAsia="zh-CN"/>
              </w:rPr>
              <w:t>计划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eastAsia="zh-CN"/>
              </w:rPr>
              <w:t>的领导力与技能课程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sz w:val="22"/>
                <w:szCs w:val="22"/>
                <w:shd w:val="clear" w:color="auto" w:fill="auto"/>
                <w:lang w:eastAsia="zh-CN"/>
              </w:rPr>
              <w:fldChar w:fldCharType="end"/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旨在为运动员提供领导力培训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助力其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个人发展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运动员可以将课程期间学到的能力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应用于成员组织、社区和工作场所的领导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工作当中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F2FA866">
            <w:pPr>
              <w:pStyle w:val="47"/>
              <w:keepNext/>
              <w:keepLines/>
              <w:spacing w:after="40" w:line="288" w:lineRule="auto"/>
              <w:ind w:left="225" w:right="183"/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形式多样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，包括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成员组织培训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自己的运动员领袖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所需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的资源、运动员领袖可以参加的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线上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学习课程，以及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运动员领袖完成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多种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课程的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自学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资源。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left w:w="227" w:type="dxa"/>
              <w:right w:w="113" w:type="dxa"/>
            </w:tcMar>
            <w:vAlign w:val="center"/>
          </w:tcPr>
          <w:p w14:paraId="7E839674">
            <w:pPr>
              <w:pStyle w:val="47"/>
              <w:keepNext/>
              <w:keepLines/>
              <w:spacing w:after="0" w:line="288" w:lineRule="auto"/>
              <w:ind w:left="200"/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比利时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安特卫普管理学院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Antwerp Management School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）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开展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了一项研究，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考察该项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领导力与技能课程的影响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结果如下：</w:t>
            </w:r>
          </w:p>
          <w:p w14:paraId="796D3EED">
            <w:pPr>
              <w:pStyle w:val="47"/>
              <w:keepNext/>
              <w:keepLines/>
              <w:spacing w:after="120" w:line="288" w:lineRule="auto"/>
              <w:ind w:left="200"/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特殊奥林匹克领导力与技能课程对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“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自我决定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（自主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性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、归属感、能力）、内在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激励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以及参与者的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幸福程度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”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都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具有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val="en-US" w:eastAsia="zh-CN"/>
              </w:rPr>
              <w:t>重大</w:t>
            </w:r>
            <w:r>
              <w:rPr>
                <w:rFonts w:hint="eastAsia" w:ascii="SimSun" w:hAnsi="SimSun" w:eastAsia="SimSun" w:cs="SimSun"/>
                <w:color w:val="013B82"/>
                <w:sz w:val="21"/>
                <w:szCs w:val="21"/>
                <w:shd w:val="clear" w:color="auto" w:fill="auto"/>
                <w:lang w:eastAsia="zh-CN"/>
              </w:rPr>
              <w:t>影响。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E7F8FF"/>
            <w:vAlign w:val="center"/>
          </w:tcPr>
          <w:p w14:paraId="3FE5E4ED">
            <w:pPr>
              <w:pStyle w:val="47"/>
              <w:keepNext/>
              <w:keepLines/>
              <w:spacing w:after="4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9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</w:tcPr>
          <w:p w14:paraId="6EAEAC9F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346BA6"/>
                <w:sz w:val="12"/>
                <w:szCs w:val="12"/>
              </w:rPr>
            </w:pPr>
          </w:p>
        </w:tc>
        <w:tc>
          <w:tcPr>
            <w:tcW w:w="6001" w:type="dxa"/>
            <w:gridSpan w:val="2"/>
            <w:tcBorders>
              <w:top w:val="single" w:color="E7F8FF" w:sz="24" w:space="0"/>
              <w:left w:val="single" w:color="E7F8FF" w:sz="24" w:space="0"/>
              <w:bottom w:val="nil"/>
              <w:right w:val="nil"/>
            </w:tcBorders>
            <w:shd w:val="clear" w:color="auto" w:fill="E7F8FF"/>
          </w:tcPr>
          <w:p w14:paraId="37B79CF3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8FF"/>
          </w:tcPr>
          <w:p w14:paraId="43829B14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E7F8FF"/>
          </w:tcPr>
          <w:p w14:paraId="3E2141E1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328EFE">
      <w:pPr>
        <w:pStyle w:val="47"/>
        <w:spacing w:after="60" w:line="288" w:lineRule="auto"/>
        <w:ind w:left="0"/>
        <w:rPr>
          <w:rFonts w:hint="eastAsia" w:ascii="SimSun" w:hAnsi="SimSun" w:eastAsia="SimSun" w:cs="SimSun"/>
          <w:sz w:val="22"/>
          <w:szCs w:val="22"/>
        </w:rPr>
      </w:pP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279"/>
        <w:gridCol w:w="9915"/>
      </w:tblGrid>
      <w:tr w14:paraId="0C74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403EA3BE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  <w:shd w:val="clear" w:color="auto" w:fill="013B82"/>
          </w:tcPr>
          <w:p w14:paraId="3FEA5B8B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1CC6AA02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Cs/>
                <w:color w:val="013B82"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核心模块</w:t>
            </w:r>
          </w:p>
        </w:tc>
      </w:tr>
      <w:tr w14:paraId="4C69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49D1FC96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</w:tcPr>
          <w:p w14:paraId="75DAFB9A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6CF349F7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本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课程的核心模块旨在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告知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与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领导力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有关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基础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知识，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并告知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特奥活动以及当地成员组织当中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领导力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的具体表现形式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核心模块为必修模块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未修完必修模块时，不得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修读其他课程。</w:t>
            </w:r>
          </w:p>
        </w:tc>
      </w:tr>
      <w:tr w14:paraId="4ABE0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64F9A0C3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279" w:type="dxa"/>
          </w:tcPr>
          <w:p w14:paraId="03CEB795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9915" w:type="dxa"/>
          </w:tcPr>
          <w:p w14:paraId="2C657173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</w:tr>
      <w:tr w14:paraId="71BF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31063939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  <w:shd w:val="clear" w:color="auto" w:fill="0095DA"/>
          </w:tcPr>
          <w:p w14:paraId="769CCE9C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78AF2231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color w:val="0095DA"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t>高级领导力模块</w:t>
            </w:r>
          </w:p>
        </w:tc>
      </w:tr>
      <w:tr w14:paraId="3EA1A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7A0B1186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</w:tcPr>
          <w:p w14:paraId="6022B8DF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2F1B1FD9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高级领导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技能部分包括五个模块，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分别展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开叙述“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了解领导力”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模块涵盖的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各项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基本技能。</w:t>
            </w:r>
          </w:p>
        </w:tc>
      </w:tr>
      <w:tr w14:paraId="7F743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78B703C5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279" w:type="dxa"/>
          </w:tcPr>
          <w:p w14:paraId="5A11B1AA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9915" w:type="dxa"/>
          </w:tcPr>
          <w:p w14:paraId="73D9A3F7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</w:tr>
      <w:tr w14:paraId="14CD1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62860358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  <w:shd w:val="clear" w:color="auto" w:fill="6FC7B6"/>
          </w:tcPr>
          <w:p w14:paraId="28CC3729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3D6CDFA9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color w:val="3A9684"/>
                <w:kern w:val="0"/>
                <w:sz w:val="22"/>
                <w:szCs w:val="22"/>
                <w:lang w:val="en-US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3A9684"/>
                <w:kern w:val="0"/>
                <w:sz w:val="22"/>
                <w:szCs w:val="22"/>
                <w:lang w:eastAsia="zh-CN"/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b/>
                <w:color w:val="3A9684"/>
                <w:kern w:val="0"/>
                <w:sz w:val="22"/>
                <w:szCs w:val="22"/>
                <w:lang w:val="en-US" w:eastAsia="zh-CN"/>
                <w14:ligatures w14:val="none"/>
              </w:rPr>
              <w:t>身份</w:t>
            </w:r>
          </w:p>
        </w:tc>
      </w:tr>
      <w:tr w14:paraId="51A2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236764B7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</w:tcPr>
          <w:p w14:paraId="1C507B89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569FF5B5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身份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模块旨在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告知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担任特奥活动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特定领导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身份必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需的知识。</w:t>
            </w:r>
          </w:p>
        </w:tc>
      </w:tr>
      <w:tr w14:paraId="75A2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11F5C787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279" w:type="dxa"/>
          </w:tcPr>
          <w:p w14:paraId="516A449C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9915" w:type="dxa"/>
          </w:tcPr>
          <w:p w14:paraId="74D6F5DA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</w:tr>
      <w:tr w14:paraId="6139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507CFA50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  <w:shd w:val="clear" w:color="auto" w:fill="92278F"/>
          </w:tcPr>
          <w:p w14:paraId="7A5E1203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05E5F01C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color w:val="92278F"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92278F"/>
                <w:kern w:val="0"/>
                <w:sz w:val="22"/>
                <w:szCs w:val="22"/>
                <w:lang w:eastAsia="zh-CN"/>
                <w14:ligatures w14:val="none"/>
              </w:rPr>
              <w:t>个人发展手册</w:t>
            </w:r>
          </w:p>
        </w:tc>
      </w:tr>
      <w:tr w14:paraId="45998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1ACC91F5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</w:tcPr>
          <w:p w14:paraId="64F7DEDF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142E0C46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个人发展手册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可协助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运动员自学新技能，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学习内容的难度循序渐进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手册共分5大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主题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每个主题含3节课。所有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特奥运动员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都可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随时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修读手册当中的课程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不需提前修读其他课程。</w:t>
            </w:r>
          </w:p>
        </w:tc>
      </w:tr>
      <w:tr w14:paraId="0BAA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78B7C296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279" w:type="dxa"/>
          </w:tcPr>
          <w:p w14:paraId="430E0A0A">
            <w:pPr>
              <w:spacing w:after="0" w:line="288" w:lineRule="auto"/>
              <w:ind w:right="-227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shd w:val="clear" w:color="auto" w:fill="FFFFFF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  <w:tc>
          <w:tcPr>
            <w:tcW w:w="9915" w:type="dxa"/>
          </w:tcPr>
          <w:p w14:paraId="0CA406F0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</w:tr>
      <w:tr w14:paraId="456CB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57034F8C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  <w:shd w:val="clear" w:color="auto" w:fill="E97132"/>
          </w:tcPr>
          <w:p w14:paraId="662302F0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68349CB5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E97132"/>
                <w:kern w:val="0"/>
                <w:sz w:val="22"/>
                <w:szCs w:val="22"/>
                <w:lang w:eastAsia="zh-CN"/>
                <w14:ligatures w14:val="none"/>
              </w:rPr>
              <w:t>工作</w:t>
            </w:r>
            <w:r>
              <w:rPr>
                <w:rFonts w:hint="eastAsia" w:ascii="SimSun" w:hAnsi="SimSun" w:eastAsia="SimSun" w:cs="SimSun"/>
                <w:b/>
                <w:bCs/>
                <w:color w:val="E97132"/>
                <w:kern w:val="0"/>
                <w:sz w:val="22"/>
                <w:szCs w:val="22"/>
                <w:lang w:val="en-US" w:eastAsia="zh-CN"/>
                <w14:ligatures w14:val="none"/>
              </w:rPr>
              <w:t>实战</w:t>
            </w:r>
            <w:r>
              <w:rPr>
                <w:rFonts w:hint="eastAsia" w:ascii="SimSun" w:hAnsi="SimSun" w:eastAsia="SimSun" w:cs="SimSun"/>
                <w:b/>
                <w:bCs/>
                <w:color w:val="E97132" w:themeColor="accent2"/>
                <w:kern w:val="0"/>
                <w:sz w:val="22"/>
                <w:szCs w:val="22"/>
                <w:lang w:eastAsia="zh-CN"/>
                <w14:textFill>
                  <w14:solidFill>
                    <w14:schemeClr w14:val="accent2"/>
                  </w14:solidFill>
                </w14:textFill>
                <w14:ligatures w14:val="none"/>
              </w:rPr>
              <w:t>准备模块</w:t>
            </w:r>
          </w:p>
        </w:tc>
      </w:tr>
      <w:tr w14:paraId="57C5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18549F64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279" w:type="dxa"/>
          </w:tcPr>
          <w:p w14:paraId="2D975F46">
            <w:pPr>
              <w:keepNext/>
              <w:keepLines/>
              <w:spacing w:after="0" w:line="288" w:lineRule="auto"/>
              <w:ind w:right="-227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915" w:type="dxa"/>
          </w:tcPr>
          <w:p w14:paraId="232EDC4B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通过工作实战准备培训，学员可以掌握在工作场所取得成功所需的技能和行为。</w:t>
            </w:r>
          </w:p>
        </w:tc>
      </w:tr>
    </w:tbl>
    <w:p w14:paraId="60AB0919">
      <w:pPr>
        <w:spacing w:after="0" w:line="288" w:lineRule="auto"/>
        <w:ind w:right="-227"/>
        <w:rPr>
          <w:rFonts w:hint="eastAsia" w:ascii="SimSun" w:hAnsi="SimSun" w:eastAsia="SimSun" w:cs="SimSun"/>
          <w:color w:val="000000"/>
          <w:kern w:val="0"/>
          <w:sz w:val="22"/>
          <w:szCs w:val="22"/>
          <w:shd w:val="clear" w:color="auto" w:fill="FFFFFF"/>
          <w:lang w:eastAsia="en-US"/>
          <w14:ligatures w14:val="none"/>
        </w:rPr>
      </w:pP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236"/>
        <w:gridCol w:w="2363"/>
        <w:gridCol w:w="2381"/>
        <w:gridCol w:w="5132"/>
      </w:tblGrid>
      <w:tr w14:paraId="09624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36" w:type="dxa"/>
          </w:tcPr>
          <w:p w14:paraId="30B1E4C4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112" w:type="dxa"/>
            <w:gridSpan w:val="4"/>
            <w:vAlign w:val="center"/>
          </w:tcPr>
          <w:p w14:paraId="6AEFB792">
            <w:pPr>
              <w:keepNext/>
              <w:keepLines/>
              <w:spacing w:after="0" w:line="240" w:lineRule="auto"/>
              <w:rPr>
                <w:rFonts w:hint="eastAsia" w:ascii="SimSun" w:hAnsi="SimSun" w:eastAsia="SimSun" w:cs="SimSun"/>
                <w:b/>
                <w:bCs/>
                <w:color w:val="00695E"/>
                <w:kern w:val="0"/>
                <w:sz w:val="23"/>
                <w:szCs w:val="23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695E"/>
                <w:kern w:val="0"/>
                <w:sz w:val="23"/>
                <w:szCs w:val="23"/>
                <w:shd w:val="clear" w:color="auto" w:fill="FFFFFF"/>
                <w:lang w:eastAsia="zh-CN"/>
                <w14:ligatures w14:val="none"/>
              </w:rPr>
              <w:t>领导力与技能课程为担任以下</w:t>
            </w:r>
            <w:r>
              <w:rPr>
                <w:rFonts w:hint="eastAsia" w:ascii="SimSun" w:hAnsi="SimSun" w:eastAsia="SimSun" w:cs="SimSun"/>
                <w:b/>
                <w:bCs/>
                <w:color w:val="00695E"/>
                <w:kern w:val="0"/>
                <w:sz w:val="23"/>
                <w:szCs w:val="23"/>
                <w:shd w:val="clear" w:color="auto" w:fill="FFFFFF"/>
                <w:lang w:eastAsia="zh-CN"/>
                <w14:ligatures w14:val="none"/>
              </w:rPr>
              <w:t>身份</w:t>
            </w:r>
            <w:r>
              <w:rPr>
                <w:rFonts w:hint="eastAsia" w:ascii="SimSun" w:hAnsi="SimSun" w:eastAsia="SimSun" w:cs="SimSun"/>
                <w:b/>
                <w:bCs/>
                <w:color w:val="00695E"/>
                <w:kern w:val="0"/>
                <w:sz w:val="23"/>
                <w:szCs w:val="23"/>
                <w:shd w:val="clear" w:color="auto" w:fill="FFFFFF"/>
                <w:lang w:eastAsia="zh-CN"/>
                <w14:ligatures w14:val="none"/>
              </w:rPr>
              <w:t>的运动员</w:t>
            </w:r>
            <w:r>
              <w:rPr>
                <w:rFonts w:hint="eastAsia" w:ascii="SimSun" w:hAnsi="SimSun" w:eastAsia="SimSun" w:cs="SimSun"/>
                <w:b/>
                <w:bCs/>
                <w:color w:val="00695E"/>
                <w:kern w:val="0"/>
                <w:sz w:val="23"/>
                <w:szCs w:val="23"/>
                <w:shd w:val="clear" w:color="auto" w:fill="FFFFFF"/>
                <w:lang w:val="en-US" w:eastAsia="zh-CN"/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b/>
                <w:bCs/>
                <w:color w:val="00695E"/>
                <w:kern w:val="0"/>
                <w:sz w:val="23"/>
                <w:szCs w:val="23"/>
                <w:shd w:val="clear" w:color="auto" w:fill="FFFFFF"/>
                <w:lang w:eastAsia="zh-CN"/>
                <w14:ligatures w14:val="none"/>
              </w:rPr>
              <w:t>提供培训：</w:t>
            </w:r>
          </w:p>
        </w:tc>
      </w:tr>
      <w:tr w14:paraId="72E2C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36" w:type="dxa"/>
          </w:tcPr>
          <w:p w14:paraId="109FDE6F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bottom w:val="single" w:color="6FC7B6" w:sz="24" w:space="0"/>
            </w:tcBorders>
            <w:vAlign w:val="center"/>
          </w:tcPr>
          <w:p w14:paraId="60250B75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744" w:type="dxa"/>
            <w:gridSpan w:val="2"/>
            <w:tcBorders>
              <w:bottom w:val="single" w:color="6FC7B6" w:sz="24" w:space="0"/>
            </w:tcBorders>
            <w:vAlign w:val="center"/>
          </w:tcPr>
          <w:p w14:paraId="08357E1E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5132" w:type="dxa"/>
            <w:tcBorders>
              <w:bottom w:val="single" w:color="6FC7B6" w:sz="24" w:space="0"/>
            </w:tcBorders>
            <w:vAlign w:val="center"/>
          </w:tcPr>
          <w:p w14:paraId="07340CFC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E9F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236" w:type="dxa"/>
          </w:tcPr>
          <w:p w14:paraId="6E0A305A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color="6FC7B6" w:sz="24" w:space="0"/>
            </w:tcBorders>
            <w:shd w:val="clear" w:color="auto" w:fill="E4F4F1"/>
          </w:tcPr>
          <w:p w14:paraId="7B94688C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6FC7B6" w:sz="24" w:space="0"/>
            </w:tcBorders>
            <w:shd w:val="clear" w:color="auto" w:fill="E4F4F1"/>
          </w:tcPr>
          <w:p w14:paraId="1B2F22A8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234315</wp:posOffset>
                  </wp:positionV>
                  <wp:extent cx="1401445" cy="1066165"/>
                  <wp:effectExtent l="0" t="0" r="8255" b="635"/>
                  <wp:wrapNone/>
                  <wp:docPr id="30751052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10520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588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3" w:type="dxa"/>
            <w:gridSpan w:val="2"/>
            <w:tcBorders>
              <w:top w:val="single" w:color="6FC7B6" w:sz="24" w:space="0"/>
            </w:tcBorders>
            <w:shd w:val="clear" w:color="auto" w:fill="E4F4F1"/>
            <w:vAlign w:val="center"/>
          </w:tcPr>
          <w:p w14:paraId="7A513DBA">
            <w:pPr>
              <w:keepNext/>
              <w:keepLines/>
              <w:spacing w:after="120" w:line="288" w:lineRule="auto"/>
              <w:rPr>
                <w:rFonts w:hint="eastAsia" w:ascii="SimSun" w:hAnsi="SimSun" w:eastAsia="SimSun" w:cs="SimSun"/>
                <w:color w:val="005850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val="en-US" w:eastAsia="zh-CN"/>
              </w:rPr>
              <w:t>特殊奥林匹克</w:t>
            </w: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身份模块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旨在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告知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每个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领导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身份的大体工作内容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，并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使其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学习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圆满完成领导工作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所需的知识和技能。</w:t>
            </w:r>
          </w:p>
          <w:p w14:paraId="19B9F957">
            <w:pPr>
              <w:keepNext/>
              <w:keepLines/>
              <w:spacing w:after="60" w:line="288" w:lineRule="auto"/>
              <w:rPr>
                <w:rFonts w:hint="eastAsia" w:ascii="SimSun" w:hAnsi="SimSun" w:eastAsia="SimSun" w:cs="SimSun"/>
                <w:color w:val="005850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下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面仅列出了特奥活动涉及的一部分身份。部分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地区或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特奥成员组织自行设置了其他身份和相应的培训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下面列出的是国际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特殊奥林匹克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委员会设置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的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val="en-US" w:eastAsia="zh-CN"/>
              </w:rPr>
              <w:t>身份</w:t>
            </w:r>
            <w:r>
              <w:rPr>
                <w:rFonts w:hint="eastAsia" w:ascii="SimSun" w:hAnsi="SimSun" w:eastAsia="SimSun" w:cs="SimSun"/>
                <w:color w:val="005850"/>
                <w:sz w:val="22"/>
                <w:szCs w:val="22"/>
                <w:lang w:eastAsia="zh-CN"/>
              </w:rPr>
              <w:t>。</w:t>
            </w:r>
          </w:p>
        </w:tc>
      </w:tr>
      <w:tr w14:paraId="345C2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6247D24B">
            <w:pPr>
              <w:spacing w:after="0" w:line="240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0E7348BB">
            <w:pPr>
              <w:spacing w:after="0" w:line="240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77B9F796">
            <w:pPr>
              <w:spacing w:after="0" w:line="240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512EB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" w:type="dxa"/>
          </w:tcPr>
          <w:p w14:paraId="65E053D4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left w:val="nil"/>
              <w:right w:val="single" w:color="6FC7B6" w:sz="24" w:space="0"/>
            </w:tcBorders>
          </w:tcPr>
          <w:p w14:paraId="4DF27D1A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744" w:type="dxa"/>
            <w:gridSpan w:val="2"/>
            <w:tcBorders>
              <w:left w:val="single" w:color="6FC7B6" w:sz="24" w:space="0"/>
            </w:tcBorders>
            <w:vAlign w:val="center"/>
          </w:tcPr>
          <w:p w14:paraId="6AB62669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bCs/>
                <w:color w:val="013B82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运动员代表</w:t>
            </w:r>
          </w:p>
        </w:tc>
        <w:tc>
          <w:tcPr>
            <w:tcW w:w="5132" w:type="dxa"/>
            <w:vAlign w:val="center"/>
          </w:tcPr>
          <w:p w14:paraId="68EC6D6C">
            <w:pPr>
              <w:keepNext/>
              <w:keepLines/>
              <w:spacing w:after="60" w:line="240" w:lineRule="auto"/>
              <w:rPr>
                <w:rFonts w:hint="eastAsia" w:ascii="SimSun" w:hAnsi="SimSun" w:eastAsia="SimSun" w:cs="SimSun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33E64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31D676AB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08EC37F6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692B8912">
            <w:pPr>
              <w:pStyle w:val="36"/>
              <w:keepNext/>
              <w:keepLines/>
              <w:numPr>
                <w:ilvl w:val="0"/>
                <w:numId w:val="3"/>
              </w:numPr>
              <w:spacing w:after="60" w:line="288" w:lineRule="auto"/>
              <w:ind w:left="306" w:hanging="272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即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 xml:space="preserve">代表其他运动员提出想法和意见的运动员。 </w:t>
            </w:r>
          </w:p>
          <w:p w14:paraId="463653ED">
            <w:pPr>
              <w:pStyle w:val="36"/>
              <w:keepNext/>
              <w:keepLines/>
              <w:numPr>
                <w:ilvl w:val="0"/>
                <w:numId w:val="3"/>
              </w:numPr>
              <w:spacing w:after="60" w:line="288" w:lineRule="auto"/>
              <w:ind w:left="306" w:hanging="272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协助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制定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规章制度和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指导方针，提出建议，确保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有关事务取得进展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 xml:space="preserve">。 </w:t>
            </w:r>
          </w:p>
          <w:p w14:paraId="52481F51">
            <w:pPr>
              <w:pStyle w:val="36"/>
              <w:keepNext/>
              <w:keepLines/>
              <w:numPr>
                <w:ilvl w:val="0"/>
                <w:numId w:val="3"/>
              </w:numPr>
              <w:spacing w:after="60" w:line="288" w:lineRule="auto"/>
              <w:ind w:left="306" w:hanging="272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提出新想法，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并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在适当的时候付诸实践，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改善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当地的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特奥活动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 xml:space="preserve">。 </w:t>
            </w:r>
          </w:p>
        </w:tc>
      </w:tr>
      <w:tr w14:paraId="15664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36" w:type="dxa"/>
          </w:tcPr>
          <w:p w14:paraId="3DF814C5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23676070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4FEB6AA0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sz w:val="12"/>
                <w:szCs w:val="12"/>
              </w:rPr>
            </w:pPr>
          </w:p>
        </w:tc>
      </w:tr>
      <w:tr w14:paraId="1B11D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" w:type="dxa"/>
          </w:tcPr>
          <w:p w14:paraId="2A6ACB4F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left w:val="nil"/>
              <w:right w:val="single" w:color="6FC7B6" w:sz="24" w:space="0"/>
            </w:tcBorders>
          </w:tcPr>
          <w:p w14:paraId="1116C0C0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  <w:tcBorders>
              <w:left w:val="single" w:color="6FC7B6" w:sz="24" w:space="0"/>
            </w:tcBorders>
            <w:vAlign w:val="center"/>
          </w:tcPr>
          <w:p w14:paraId="30ED4F8E">
            <w:pPr>
              <w:spacing w:after="0" w:line="288" w:lineRule="auto"/>
              <w:rPr>
                <w:rFonts w:hint="eastAsia" w:ascii="SimSun" w:hAnsi="SimSun" w:eastAsia="SimSun" w:cs="SimSun"/>
                <w:b/>
                <w:bCs/>
                <w:color w:val="013B82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体育领袖</w:t>
            </w:r>
          </w:p>
        </w:tc>
      </w:tr>
      <w:tr w14:paraId="0A04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13ED0A38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159390D5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63830D14">
            <w:pPr>
              <w:spacing w:after="6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体育领袖是经验丰富的特奥运动员，接受过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担任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教练、官员和其他体育领导身份的培训。在支持其他运动员发挥最大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潜能这一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方面，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体育领袖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发挥着重要作用。</w:t>
            </w:r>
          </w:p>
          <w:p w14:paraId="39CCBC3C">
            <w:pPr>
              <w:keepNext/>
              <w:keepLines/>
              <w:spacing w:after="60" w:line="288" w:lineRule="auto"/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针对</w:t>
            </w:r>
            <w:r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体育领袖的培训课程</w:t>
            </w:r>
            <w:r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如下</w:t>
            </w:r>
            <w:r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：</w:t>
            </w:r>
          </w:p>
          <w:p w14:paraId="457669D2">
            <w:pPr>
              <w:pStyle w:val="36"/>
              <w:keepNext/>
              <w:keepLines/>
              <w:numPr>
                <w:ilvl w:val="0"/>
                <w:numId w:val="4"/>
              </w:numPr>
              <w:spacing w:after="0" w:line="288" w:lineRule="auto"/>
              <w:ind w:left="406" w:firstLine="0"/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健身队长</w:t>
            </w:r>
          </w:p>
          <w:p w14:paraId="594E103F">
            <w:pPr>
              <w:keepNext/>
              <w:keepLines/>
              <w:spacing w:after="60" w:line="288" w:lineRule="auto"/>
              <w:ind w:left="40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健身队长与教练密切合作，确保健康和健身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在运动员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运动体验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当中占据关键地位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。本课程的目的是为健身队长提供所需的技能和知识，使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其能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带领运动队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开展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与健身和健康生活方式相关的活动。</w:t>
            </w:r>
          </w:p>
          <w:p w14:paraId="22D231CE">
            <w:pPr>
              <w:pStyle w:val="36"/>
              <w:keepNext/>
              <w:keepLines/>
              <w:numPr>
                <w:ilvl w:val="0"/>
                <w:numId w:val="5"/>
              </w:numPr>
              <w:spacing w:after="0" w:line="288" w:lineRule="auto"/>
              <w:ind w:left="406" w:firstLine="0"/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595959" w:themeColor="text1" w:themeTint="A6"/>
                <w:sz w:val="22"/>
                <w:szCs w:val="22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体育助理</w:t>
            </w:r>
          </w:p>
          <w:p w14:paraId="74CD7B68">
            <w:pPr>
              <w:keepNext/>
              <w:keepLines/>
              <w:spacing w:after="60" w:line="288" w:lineRule="auto"/>
              <w:ind w:left="40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本课程旨在帮助特奥运动员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担任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其他特奥运动员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的教练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。完成本课程后，运动员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领袖将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了解体育助理的主要职责和技能，并准备好执教一支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队伍。执教经历不会以担任主教练起步，而是先从担任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教练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团队的助手开始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</w:p>
        </w:tc>
      </w:tr>
      <w:tr w14:paraId="533A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120179B8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60478FC2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3462F412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38F4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" w:type="dxa"/>
          </w:tcPr>
          <w:p w14:paraId="40B8CF0B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left w:val="nil"/>
              <w:right w:val="single" w:color="6FC7B6" w:sz="24" w:space="0"/>
            </w:tcBorders>
          </w:tcPr>
          <w:p w14:paraId="7AF4442F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  <w:tcBorders>
              <w:left w:val="single" w:color="6FC7B6" w:sz="24" w:space="0"/>
            </w:tcBorders>
            <w:vAlign w:val="center"/>
          </w:tcPr>
          <w:p w14:paraId="07E8A85A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bCs/>
                <w:color w:val="013B82"/>
                <w:sz w:val="22"/>
                <w:szCs w:val="22"/>
                <w:lang w:val="en-US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活动</w:t>
            </w: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val="en-US" w:eastAsia="zh-CN"/>
              </w:rPr>
              <w:t>领袖</w:t>
            </w:r>
          </w:p>
        </w:tc>
      </w:tr>
      <w:tr w14:paraId="21F4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29AC5A5A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299B73F3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4BBBFBD5">
            <w:pPr>
              <w:pStyle w:val="36"/>
              <w:keepNext/>
              <w:keepLines/>
              <w:numPr>
                <w:ilvl w:val="0"/>
                <w:numId w:val="6"/>
              </w:numPr>
              <w:spacing w:after="0" w:line="288" w:lineRule="auto"/>
              <w:ind w:left="306" w:hanging="272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活动领袖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的职责是参与特奥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活动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的规划、推广和实施。</w:t>
            </w:r>
          </w:p>
          <w:p w14:paraId="05B8E9F5">
            <w:pPr>
              <w:pStyle w:val="36"/>
              <w:keepNext/>
              <w:keepLines/>
              <w:numPr>
                <w:ilvl w:val="0"/>
                <w:numId w:val="6"/>
              </w:numPr>
              <w:spacing w:after="0" w:line="288" w:lineRule="auto"/>
              <w:ind w:left="306" w:hanging="272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学习该课程后，学员可了解活动前、活动中和活动后的领导身份类型。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根据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自身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的技能、经验和兴趣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情况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学员可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决定参与特奥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活动的方式方法。</w:t>
            </w:r>
          </w:p>
        </w:tc>
      </w:tr>
      <w:tr w14:paraId="0D82F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63F83007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2A72F9D3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17E6D4EB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4E15F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" w:type="dxa"/>
          </w:tcPr>
          <w:p w14:paraId="108AE0D8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left w:val="nil"/>
              <w:right w:val="single" w:color="6FC7B6" w:sz="24" w:space="0"/>
            </w:tcBorders>
          </w:tcPr>
          <w:p w14:paraId="74455EAA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  <w:tcBorders>
              <w:left w:val="single" w:color="6FC7B6" w:sz="24" w:space="0"/>
            </w:tcBorders>
            <w:vAlign w:val="center"/>
          </w:tcPr>
          <w:p w14:paraId="244D8C8E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bCs/>
                <w:color w:val="013B82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健康信使</w:t>
            </w:r>
          </w:p>
        </w:tc>
      </w:tr>
      <w:tr w14:paraId="5415F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53DD2838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3B2CA157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3A3666E4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本课程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资源可用于培训特奥运动员，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使之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成为官方健康信使。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官方健康信使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是运动员领袖，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也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是特奥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团体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所有特奥参与者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的健康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知识教师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健康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倡导者和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健康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榜样。</w:t>
            </w:r>
          </w:p>
        </w:tc>
      </w:tr>
      <w:tr w14:paraId="38CF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44E1BFF5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6A7002FA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662F1F43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1A6D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" w:type="dxa"/>
          </w:tcPr>
          <w:p w14:paraId="0B9206F9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left w:val="nil"/>
              <w:right w:val="single" w:color="6FC7B6" w:sz="24" w:space="0"/>
            </w:tcBorders>
          </w:tcPr>
          <w:p w14:paraId="025D7080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  <w:tcBorders>
              <w:left w:val="single" w:color="6FC7B6" w:sz="24" w:space="0"/>
            </w:tcBorders>
            <w:vAlign w:val="center"/>
          </w:tcPr>
          <w:p w14:paraId="55B1A0A9">
            <w:pPr>
              <w:spacing w:after="0" w:line="288" w:lineRule="auto"/>
              <w:rPr>
                <w:rFonts w:hint="eastAsia" w:ascii="SimSun" w:hAnsi="SimSun" w:eastAsia="SimSun" w:cs="SimSun"/>
                <w:b/>
                <w:bCs/>
                <w:color w:val="013B82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发言人</w:t>
            </w:r>
          </w:p>
        </w:tc>
      </w:tr>
      <w:tr w14:paraId="05DDF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21B601CE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7074E5BC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4F9E4586">
            <w:pPr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“运动员发言人”课程的目的是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培养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运动员的领导技能，使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之能为特奥团体和特奥运动发言。该课程还教导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领袖以多种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方式（口头、传统媒体、社交媒体等）分享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自己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的故事。</w:t>
            </w:r>
          </w:p>
        </w:tc>
      </w:tr>
      <w:tr w14:paraId="027C3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5B75D326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2EB1F93C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7CB3381A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28450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" w:type="dxa"/>
          </w:tcPr>
          <w:p w14:paraId="44F3B2BE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  <w:tcBorders>
              <w:left w:val="nil"/>
              <w:right w:val="single" w:color="6FC7B6" w:sz="24" w:space="0"/>
            </w:tcBorders>
          </w:tcPr>
          <w:p w14:paraId="736FB9CF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  <w:tcBorders>
              <w:left w:val="single" w:color="6FC7B6" w:sz="24" w:space="0"/>
            </w:tcBorders>
            <w:vAlign w:val="center"/>
          </w:tcPr>
          <w:p w14:paraId="20383B3B">
            <w:pPr>
              <w:spacing w:after="0" w:line="288" w:lineRule="auto"/>
              <w:rPr>
                <w:rFonts w:hint="eastAsia" w:ascii="SimSun" w:hAnsi="SimSun" w:eastAsia="SimSun" w:cs="SimSun"/>
                <w:b/>
                <w:bCs/>
                <w:color w:val="013B82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5850"/>
                <w:sz w:val="22"/>
                <w:szCs w:val="22"/>
                <w:lang w:eastAsia="zh-CN"/>
              </w:rPr>
              <w:t>主持人</w:t>
            </w:r>
          </w:p>
        </w:tc>
      </w:tr>
      <w:tr w14:paraId="76D5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</w:tcPr>
          <w:p w14:paraId="293388B2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" w:type="dxa"/>
          </w:tcPr>
          <w:p w14:paraId="7B6D57B5">
            <w:pPr>
              <w:spacing w:after="0" w:line="288" w:lineRule="auto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876" w:type="dxa"/>
            <w:gridSpan w:val="3"/>
          </w:tcPr>
          <w:p w14:paraId="2CCAB02B">
            <w:pPr>
              <w:spacing w:after="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本课程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有助于运动员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领袖建立主持人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视角、技能和信心，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助其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在培训课程、会议和其他场合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担任主持人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，帮助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到场人员互相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对话、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社交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和分享经验。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本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课程的两大成果分别为：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担任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领导力与技能课程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的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课程主持人，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培训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其他运动员；以及运动员向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非IDD人士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传授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融合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领导力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的重要性和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影响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</w:p>
        </w:tc>
      </w:tr>
    </w:tbl>
    <w:p w14:paraId="42604BEC">
      <w:pPr>
        <w:pStyle w:val="47"/>
        <w:spacing w:after="60" w:line="288" w:lineRule="auto"/>
        <w:ind w:left="284"/>
        <w:rPr>
          <w:rFonts w:hint="eastAsia" w:ascii="SimSun" w:hAnsi="SimSun" w:eastAsia="SimSun" w:cs="SimSun"/>
          <w:sz w:val="22"/>
          <w:szCs w:val="22"/>
        </w:rPr>
      </w:pPr>
      <w:r>
        <w:rPr>
          <w:rFonts w:hint="eastAsia" w:ascii="SimSun" w:hAnsi="SimSun" w:eastAsia="SimSun" w:cs="SimSun"/>
          <w:b/>
          <w:bCs/>
          <w:color w:val="0063A5"/>
          <w:lang w:eastAsia="zh-CN"/>
          <w14:ligatures w14:val="standardContextua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151765</wp:posOffset>
            </wp:positionV>
            <wp:extent cx="5963920" cy="3145790"/>
            <wp:effectExtent l="0" t="0" r="0" b="0"/>
            <wp:wrapTopAndBottom/>
            <wp:docPr id="960253860" name="Picture 2" descr="领导力模块的示意图&#10;&#10;人工智能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53860" name="Picture 2" descr="领导力模块的示意图&#10;&#10;人工智能生成的内容可能不正确。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708" cy="3145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9FB30">
      <w:pPr>
        <w:pStyle w:val="47"/>
        <w:spacing w:after="60" w:line="288" w:lineRule="auto"/>
        <w:ind w:left="284"/>
        <w:rPr>
          <w:rFonts w:hint="eastAsia" w:ascii="SimSun" w:hAnsi="SimSun" w:eastAsia="SimSun" w:cs="SimSun"/>
          <w:sz w:val="22"/>
          <w:szCs w:val="22"/>
        </w:rPr>
      </w:pPr>
    </w:p>
    <w:p w14:paraId="30BA8144">
      <w:pPr>
        <w:pStyle w:val="47"/>
        <w:spacing w:after="60" w:line="288" w:lineRule="auto"/>
        <w:ind w:left="0"/>
        <w:rPr>
          <w:rFonts w:hint="eastAsia" w:ascii="SimSun" w:hAnsi="SimSun" w:eastAsia="SimSun" w:cs="SimSun"/>
          <w:sz w:val="22"/>
          <w:szCs w:val="22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749"/>
        <w:gridCol w:w="2551"/>
        <w:gridCol w:w="3969"/>
        <w:gridCol w:w="1985"/>
      </w:tblGrid>
      <w:tr w14:paraId="0D24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0063A5" w:sz="24" w:space="0"/>
            </w:tcBorders>
            <w:vAlign w:val="center"/>
          </w:tcPr>
          <w:p w14:paraId="7DFDE3DE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749" w:type="dxa"/>
            <w:tcBorders>
              <w:top w:val="nil"/>
              <w:left w:val="single" w:color="0063A5" w:sz="24" w:space="0"/>
              <w:bottom w:val="nil"/>
              <w:right w:val="nil"/>
            </w:tcBorders>
            <w:shd w:val="clear" w:color="auto" w:fill="0095DA"/>
            <w:vAlign w:val="center"/>
          </w:tcPr>
          <w:p w14:paraId="101BB782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:lang w:eastAsia="zh-CN"/>
                <w14:textFill>
                  <w14:solidFill>
                    <w14:schemeClr w14:val="bg1"/>
                  </w14:solidFill>
                </w14:textFill>
              </w:rPr>
              <w:t>原则</w:t>
            </w:r>
            <w:r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:lang w:eastAsia="zh-CN"/>
                <w14:textFill>
                  <w14:solidFill>
                    <w14:schemeClr w14:val="bg1"/>
                  </w14:solidFill>
                </w14:textFill>
              </w:rP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3A5"/>
            <w:vAlign w:val="center"/>
          </w:tcPr>
          <w:p w14:paraId="125BB372">
            <w:pPr>
              <w:pStyle w:val="47"/>
              <w:spacing w:after="0" w:line="240" w:lineRule="auto"/>
              <w:ind w:left="168"/>
              <w:rPr>
                <w:rFonts w:hint="eastAsia" w:ascii="SimSun" w:hAnsi="SimSun" w:eastAsia="SimSun" w:cs="SimSun"/>
                <w:b/>
                <w:bCs/>
                <w:color w:val="346BA6"/>
                <w:shd w:val="clear" w:color="auto" w:fill="auto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val="en-US" w:eastAsia="zh-CN"/>
              </w:rPr>
              <w:t>领袖担任</w:t>
            </w: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eastAsia="zh-CN"/>
              </w:rPr>
              <w:t>领导</w:t>
            </w:r>
            <w:r>
              <w:rPr>
                <w:rFonts w:hint="eastAsia" w:ascii="SimSun" w:hAnsi="SimSun" w:eastAsia="SimSun" w:cs="SimSun"/>
                <w:b/>
                <w:bCs/>
                <w:color w:val="E7F8FF"/>
                <w:shd w:val="clear" w:color="auto" w:fill="auto"/>
                <w:lang w:eastAsia="zh-CN"/>
              </w:rPr>
              <w:t>身份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0063A5"/>
            <w:vAlign w:val="center"/>
          </w:tcPr>
          <w:p w14:paraId="62FFDF40">
            <w:pPr>
              <w:pStyle w:val="47"/>
              <w:spacing w:after="0" w:line="240" w:lineRule="auto"/>
              <w:ind w:left="168"/>
              <w:rPr>
                <w:rFonts w:hint="eastAsia" w:ascii="SimSun" w:hAnsi="SimSun" w:eastAsia="SimSun" w:cs="SimSun"/>
                <w:b/>
                <w:bCs/>
                <w:color w:val="FFFFFF" w:themeColor="background1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7D1E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8E67A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2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A49F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</w:tr>
      <w:tr w14:paraId="6BE3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  <w:vAlign w:val="center"/>
          </w:tcPr>
          <w:p w14:paraId="6E3F1792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254" w:type="dxa"/>
            <w:gridSpan w:val="4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  <w:vAlign w:val="center"/>
          </w:tcPr>
          <w:p w14:paraId="05781C53">
            <w:pPr>
              <w:pStyle w:val="47"/>
              <w:keepNext/>
              <w:keepLines/>
              <w:spacing w:after="0" w:line="240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</w:rPr>
            </w:pPr>
          </w:p>
        </w:tc>
      </w:tr>
      <w:tr w14:paraId="7C93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</w:tcPr>
          <w:p w14:paraId="0BB66EE8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300" w:type="dxa"/>
            <w:gridSpan w:val="2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</w:tcPr>
          <w:p w14:paraId="139DA83B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  <w:shd w:val="clear" w:color="auto" w:fill="auto"/>
                <w:lang w:eastAsia="zh-CN"/>
                <w14:ligatures w14:val="standardContextual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95250</wp:posOffset>
                  </wp:positionV>
                  <wp:extent cx="2385695" cy="3668395"/>
                  <wp:effectExtent l="0" t="0" r="0" b="8255"/>
                  <wp:wrapNone/>
                  <wp:docPr id="163829596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29596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98" t="3742" r="24584" b="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007" cy="3668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8FF"/>
            <w:tcMar>
              <w:right w:w="312" w:type="dxa"/>
            </w:tcMar>
          </w:tcPr>
          <w:p w14:paraId="13561DBA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有一点非常重要，即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IDD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人士认同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运动员可以选择在特奥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活动中担任的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领导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身份以及担任领导身份的地点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特奥组织是属于运动员的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，工作人员和志愿者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都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应发挥辅助作用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。但要让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运动员获得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成功，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就要让其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与期望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的特定身份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的培训。</w:t>
            </w:r>
          </w:p>
          <w:p w14:paraId="0F4148FF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运动员领袖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本地特奥组织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和国际层面担任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多种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领导身份。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在本地特奥组织，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运动员领袖可以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</w:t>
            </w:r>
            <w:r>
              <w:rPr>
                <w:rFonts w:hint="eastAsia" w:ascii="SimSun" w:hAnsi="SimSun" w:eastAsia="SimSun" w:cs="SimSun"/>
                <w:b/>
                <w:bCs/>
                <w:sz w:val="22"/>
                <w:szCs w:val="22"/>
                <w:shd w:val="clear" w:color="auto" w:fill="auto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b/>
                <w:bCs/>
                <w:sz w:val="22"/>
                <w:szCs w:val="22"/>
                <w:shd w:val="clear" w:color="auto" w:fill="auto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b/>
                <w:bCs/>
                <w:sz w:val="22"/>
                <w:szCs w:val="22"/>
                <w:shd w:val="clear" w:color="auto" w:fill="auto"/>
                <w:lang w:eastAsia="zh-CN"/>
              </w:rPr>
              <w:t>委员会</w:t>
            </w:r>
            <w:r>
              <w:rPr>
                <w:rFonts w:hint="eastAsia" w:ascii="SimSun" w:hAnsi="SimSun" w:eastAsia="SimSun" w:cs="SimSun"/>
                <w:b/>
                <w:bCs/>
                <w:sz w:val="22"/>
                <w:szCs w:val="22"/>
                <w:shd w:val="clear" w:color="auto" w:fill="auto"/>
                <w:lang w:val="en-US" w:eastAsia="zh-CN"/>
              </w:rPr>
              <w:t>委员</w:t>
            </w:r>
            <w:r>
              <w:rPr>
                <w:rFonts w:hint="eastAsia" w:ascii="SimSun" w:hAnsi="SimSun" w:eastAsia="SimSun" w:cs="SimSun"/>
                <w:b/>
                <w:bCs/>
                <w:sz w:val="22"/>
                <w:szCs w:val="22"/>
                <w:shd w:val="clear" w:color="auto" w:fill="auto"/>
                <w:lang w:eastAsia="zh-CN"/>
              </w:rPr>
              <w:t>、董事会成员、活动协调员、志愿者、发言人、健康信使、体育助理、体育官员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多种身份，为组织做出贡献。</w:t>
            </w:r>
          </w:p>
          <w:p w14:paraId="4097047B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在国际层面，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运动员领袖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可以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加入区域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运动员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领袖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委员会（RALC）、萨金特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施莱佛全球信使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（SSGM）、全球运动员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领袖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委员会（GALC）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以及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特殊奥林匹克国际董事会，参与国际体育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赛事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的规划、执行和评估。</w:t>
            </w:r>
          </w:p>
        </w:tc>
      </w:tr>
      <w:tr w14:paraId="58E0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single" w:color="E7F8FF" w:sz="24" w:space="0"/>
            </w:tcBorders>
          </w:tcPr>
          <w:p w14:paraId="6176760B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FFFFFF" w:themeColor="background1"/>
                <w:sz w:val="12"/>
                <w:szCs w:val="1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300" w:type="dxa"/>
            <w:gridSpan w:val="2"/>
            <w:tcBorders>
              <w:top w:val="nil"/>
              <w:left w:val="single" w:color="E7F8FF" w:sz="24" w:space="0"/>
              <w:bottom w:val="nil"/>
              <w:right w:val="nil"/>
            </w:tcBorders>
            <w:shd w:val="clear" w:color="auto" w:fill="E7F8FF"/>
          </w:tcPr>
          <w:p w14:paraId="189B791D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b/>
                <w:bCs/>
                <w:color w:val="346BA6"/>
                <w:sz w:val="12"/>
                <w:szCs w:val="12"/>
                <w:shd w:val="clear" w:color="auto" w:fill="auto"/>
                <w14:ligatures w14:val="standardContextual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8FF"/>
          </w:tcPr>
          <w:p w14:paraId="1F81FD57">
            <w:pPr>
              <w:pStyle w:val="47"/>
              <w:keepNext/>
              <w:keepLines/>
              <w:spacing w:after="60" w:line="288" w:lineRule="auto"/>
              <w:ind w:left="0"/>
              <w:rPr>
                <w:rFonts w:hint="eastAsia" w:ascii="SimSun" w:hAnsi="SimSun" w:eastAsia="SimSun" w:cs="SimSun"/>
                <w:color w:val="000000" w:themeColor="text1"/>
                <w:sz w:val="12"/>
                <w:szCs w:val="12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05893E">
      <w:pPr>
        <w:rPr>
          <w:rFonts w:hint="eastAsia" w:ascii="SimSun" w:hAnsi="SimSun" w:eastAsia="SimSun" w:cs="SimSun"/>
          <w:color w:val="000000"/>
          <w:kern w:val="0"/>
          <w:sz w:val="22"/>
          <w:szCs w:val="22"/>
          <w:shd w:val="clear" w:color="auto" w:fill="FFFFFF"/>
          <w:lang w:eastAsia="en-US"/>
          <w14:ligatures w14:val="none"/>
        </w:rPr>
      </w:pPr>
    </w:p>
    <w:p w14:paraId="16894519">
      <w:pPr>
        <w:rPr>
          <w:rFonts w:hint="eastAsia" w:ascii="SimSun" w:hAnsi="SimSun" w:eastAsia="SimSun" w:cs="SimSun"/>
          <w:color w:val="000000"/>
          <w:kern w:val="0"/>
          <w:sz w:val="22"/>
          <w:szCs w:val="22"/>
          <w:shd w:val="clear" w:color="auto" w:fill="FFFFFF"/>
          <w:lang w:eastAsia="en-US"/>
          <w14:ligatures w14:val="none"/>
        </w:rPr>
      </w:pPr>
    </w:p>
    <w:p w14:paraId="71C7725E">
      <w:pPr>
        <w:pStyle w:val="47"/>
        <w:spacing w:after="60" w:line="288" w:lineRule="auto"/>
        <w:ind w:left="0"/>
        <w:rPr>
          <w:rFonts w:hint="eastAsia" w:ascii="SimSun" w:hAnsi="SimSun" w:eastAsia="SimSun" w:cs="SimSun"/>
          <w:b/>
          <w:bCs/>
          <w:color w:val="013B82"/>
          <w:sz w:val="40"/>
          <w:szCs w:val="40"/>
        </w:rPr>
      </w:pP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val="en-US" w:eastAsia="zh-CN"/>
        </w:rPr>
        <w:t>怎样启动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  <w:t>运动员领导力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val="en-US" w:eastAsia="zh-CN"/>
        </w:rPr>
        <w:t>计划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  <w:t>？</w:t>
      </w: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9356"/>
      </w:tblGrid>
      <w:tr w14:paraId="7A0B9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4B85E5CE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4445</wp:posOffset>
                  </wp:positionV>
                  <wp:extent cx="549275" cy="549275"/>
                  <wp:effectExtent l="0" t="0" r="0" b="0"/>
                  <wp:wrapNone/>
                  <wp:docPr id="1742912859" name="Graphic 5" descr="实心填充的标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912859" name="Graphic 5" descr="实心填充的标记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275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vAlign w:val="center"/>
          </w:tcPr>
          <w:p w14:paraId="6ACDF3B7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联系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负责当地的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区域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办事处</w:t>
            </w:r>
          </w:p>
        </w:tc>
      </w:tr>
      <w:tr w14:paraId="567D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13AA8A36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356" w:type="dxa"/>
            <w:vAlign w:val="center"/>
          </w:tcPr>
          <w:p w14:paraId="66662EB3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每个区域办事处都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有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工作人员，可以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指导和支持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您启动运动员领导力计划。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区域办事处将持续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支持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您的计划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，伴随其不断发展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</w:p>
          <w:p w14:paraId="78107465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您可以联系负责当地的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区域办事处，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学习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其他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特奥成员组织的经验教训，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 xml:space="preserve">避免犯同样的错误。 </w:t>
            </w:r>
          </w:p>
          <w:p w14:paraId="1084ECCC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bCs/>
                <w:color w:val="013B82"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运动员领导力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计划至今已开展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30年，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过往知识和经验丰富，可供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zh-CN"/>
                <w14:ligatures w14:val="none"/>
              </w:rPr>
              <w:t>您</w:t>
            </w:r>
            <w:r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US" w:eastAsia="zh-CN"/>
                <w14:ligatures w14:val="none"/>
              </w:rPr>
              <w:t>随时汲取。</w:t>
            </w:r>
          </w:p>
        </w:tc>
      </w:tr>
      <w:tr w14:paraId="724FD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04" w:type="dxa"/>
            <w:shd w:val="clear" w:color="auto" w:fill="FFFFFF" w:themeFill="background1"/>
            <w:vAlign w:val="center"/>
          </w:tcPr>
          <w:p w14:paraId="06B72F18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3C966FE7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013B82"/>
                <w:kern w:val="0"/>
                <w:sz w:val="12"/>
                <w:szCs w:val="12"/>
                <w:lang w:val="en-IE" w:eastAsia="en-US"/>
                <w14:ligatures w14:val="none"/>
              </w:rPr>
            </w:pPr>
          </w:p>
        </w:tc>
      </w:tr>
      <w:tr w14:paraId="7408C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3E1C4F02">
            <w:pPr>
              <w:keepNext/>
              <w:keepLines/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0095DA"/>
                <w:kern w:val="0"/>
                <w:sz w:val="26"/>
                <w:szCs w:val="26"/>
                <w:lang w:eastAsia="en-US"/>
                <w14:ligatures w14:val="none"/>
              </w:rPr>
            </w:pPr>
          </w:p>
        </w:tc>
        <w:tc>
          <w:tcPr>
            <w:tcW w:w="9356" w:type="dxa"/>
            <w:vAlign w:val="center"/>
          </w:tcPr>
          <w:p w14:paraId="415C9F39">
            <w:pPr>
              <w:keepNext/>
              <w:keepLines/>
              <w:spacing w:after="0" w:line="240" w:lineRule="auto"/>
              <w:ind w:left="57"/>
              <w:rPr>
                <w:rFonts w:hint="eastAsia" w:ascii="SimSun" w:hAnsi="SimSun" w:eastAsia="SimSun" w:cs="SimSun"/>
                <w:color w:val="013B82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确定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希望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成为运动员领袖的运动员</w:t>
            </w:r>
          </w:p>
        </w:tc>
      </w:tr>
      <w:tr w14:paraId="55E2A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130981F2">
            <w:pPr>
              <w:keepNext/>
              <w:keepLines/>
              <w:spacing w:after="0" w:line="240" w:lineRule="auto"/>
              <w:jc w:val="center"/>
              <w:rPr>
                <w:rFonts w:hint="eastAsia" w:ascii="SimSun" w:hAnsi="SimSun" w:eastAsia="SimSun" w:cs="SimSun"/>
                <w:color w:val="FFFFFF" w:themeColor="background1"/>
                <w:kern w:val="0"/>
                <w:sz w:val="26"/>
                <w:szCs w:val="26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-237490</wp:posOffset>
                  </wp:positionV>
                  <wp:extent cx="504825" cy="504825"/>
                  <wp:effectExtent l="0" t="0" r="0" b="9525"/>
                  <wp:wrapNone/>
                  <wp:docPr id="957756408" name="Graphic 7" descr="举手，实心填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756408" name="Graphic 7" descr="举手，实心填充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</w:tcPr>
          <w:p w14:paraId="5E6D46C6">
            <w:pPr>
              <w:keepNext/>
              <w:keepLines/>
              <w:spacing w:after="60" w:line="288" w:lineRule="auto"/>
              <w:ind w:left="57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与教练、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运动员家属和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志愿者一起推广运动员领导力计划。请教练或特殊奥林匹克工作人员/志愿者推荐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拥有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优秀领导者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潜质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的运动员，或者询问其他可能感兴趣的特殊奥林匹克运动员。教练或其他运动员的个人推荐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可以极大增强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完成此类工作的自信心。</w:t>
            </w:r>
          </w:p>
        </w:tc>
      </w:tr>
      <w:tr w14:paraId="4F85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04" w:type="dxa"/>
          </w:tcPr>
          <w:p w14:paraId="16D18FAD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color w:val="FFFFFF" w:themeColor="background1"/>
                <w:kern w:val="0"/>
                <w:sz w:val="12"/>
                <w:szCs w:val="12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5</w:t>
            </w:r>
          </w:p>
        </w:tc>
        <w:tc>
          <w:tcPr>
            <w:tcW w:w="9356" w:type="dxa"/>
          </w:tcPr>
          <w:p w14:paraId="3DD03B8E">
            <w:pPr>
              <w:spacing w:after="0" w:line="288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</w:tr>
      <w:tr w14:paraId="16E76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69988713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0095DA"/>
                <w:kern w:val="0"/>
                <w:sz w:val="26"/>
                <w:szCs w:val="26"/>
                <w:lang w:eastAsia="en-US"/>
                <w14:ligatures w14:val="none"/>
              </w:rPr>
            </w:pPr>
          </w:p>
        </w:tc>
        <w:tc>
          <w:tcPr>
            <w:tcW w:w="9356" w:type="dxa"/>
            <w:vAlign w:val="center"/>
          </w:tcPr>
          <w:p w14:paraId="3A84A470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color w:val="013B82"/>
                <w:kern w:val="0"/>
                <w:sz w:val="22"/>
                <w:szCs w:val="22"/>
                <w:shd w:val="clear" w:color="auto" w:fill="FFFFFF"/>
                <w:lang w:val="en-IE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为运动员领袖确定导师</w:t>
            </w:r>
          </w:p>
        </w:tc>
      </w:tr>
      <w:tr w14:paraId="5479D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238D366B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6"/>
                <w:szCs w:val="26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0095DA"/>
                <w:kern w:val="0"/>
                <w:sz w:val="26"/>
                <w:szCs w:val="26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-273685</wp:posOffset>
                  </wp:positionV>
                  <wp:extent cx="600075" cy="600075"/>
                  <wp:effectExtent l="0" t="0" r="9525" b="0"/>
                  <wp:wrapNone/>
                  <wp:docPr id="1640654528" name="Graphic 3" descr="实心填充的教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654528" name="Graphic 3" descr="实心填充的教师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</w:tcPr>
          <w:p w14:paraId="45ABB4C5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您可以设置导师，也可以不设置，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但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我们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强烈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建议您设置。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导师可以是志愿者或教练，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其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职责是在运动员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寻求支持时为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其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提供个性化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支持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总之，导师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的工作是让运动员发光发热！</w:t>
            </w:r>
          </w:p>
          <w:p w14:paraId="4BF2719E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"https://resources.specialolympics.org/leadership-excellence/leadership-and-skills-training/athlete-leadership-mentor-course"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val="en-US" w:eastAsia="zh-CN"/>
                <w14:ligatures w14:val="none"/>
              </w:rPr>
              <w:t>点击此处，获得培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t>训导师的资源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fldChar w:fldCharType="end"/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</w:p>
        </w:tc>
      </w:tr>
      <w:tr w14:paraId="7AE1D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04" w:type="dxa"/>
          </w:tcPr>
          <w:p w14:paraId="7F1678D9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</w:tcPr>
          <w:p w14:paraId="30DBE468">
            <w:pPr>
              <w:spacing w:after="0" w:line="288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</w:tr>
      <w:tr w14:paraId="6E06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732E02AF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b/>
                <w:bCs/>
                <w:color w:val="0095DA"/>
                <w:kern w:val="0"/>
                <w:sz w:val="26"/>
                <w:szCs w:val="26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11430</wp:posOffset>
                  </wp:positionV>
                  <wp:extent cx="495300" cy="495300"/>
                  <wp:effectExtent l="0" t="0" r="0" b="0"/>
                  <wp:wrapNone/>
                  <wp:docPr id="1741088110" name="Graphic 6" descr="具有实心填充的基本形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88110" name="Graphic 6" descr="具有实心填充的基本形状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vAlign w:val="center"/>
          </w:tcPr>
          <w:p w14:paraId="0CFCC0E1">
            <w:pPr>
              <w:spacing w:after="0" w:line="240" w:lineRule="auto"/>
              <w:ind w:left="57"/>
              <w:rPr>
                <w:rFonts w:hint="eastAsia" w:ascii="SimSun" w:hAnsi="SimSun" w:eastAsia="SimSun" w:cs="SimSun"/>
                <w:color w:val="013B82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工作人员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和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特奥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成员组织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的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领导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层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必须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展现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包容的心态和行为</w:t>
            </w:r>
          </w:p>
        </w:tc>
      </w:tr>
      <w:tr w14:paraId="57CD0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11C9B2B2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6"/>
                <w:szCs w:val="26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</w:tcPr>
          <w:p w14:paraId="64341B83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准备启动计划时，您要让您所在组织的工作人员、董事会成员和志愿者接受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"https://resources.specialolympics.org/leadership-excellence/unified-leadership"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val="en-US" w:eastAsia="zh-CN"/>
                <w14:ligatures w14:val="none"/>
              </w:rPr>
              <w:t>融合领导力课程培训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fldChar w:fldCharType="end"/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改变其心态和思维方式，使其能够为运动员领袖提供有意义的领导机会。融合领导力课程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是为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非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IDD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人士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设置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的。IDD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人士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生活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和工作场所面临的最大障碍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是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非IDD人士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对其呈现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的消极态度和行为，导致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IDD人士得到的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期待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过低、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被人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低估和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排挤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通过融合领导力课程，我们可以共同努力，消除这一障碍。</w:t>
            </w:r>
          </w:p>
          <w:p w14:paraId="3E1064CE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开始通过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本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计划培养运动员领导力时，可以让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成员组织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的董事会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为运动员领袖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设置有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意义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的参与机会（如让运动员领袖参加所有会议，并让其做出贡献、参与决策）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</w:p>
          <w:p w14:paraId="505DB1D0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如果成员组织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的工作人员不愿意听运动员说话，也不愿意放弃项目安排的主导权，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那么领导力和技能课程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对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的训练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将毫无意义。所有工作人员、董事会成员和志愿者都必须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完整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参加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融合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领导力课程，确定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领袖参与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日常工作的方法。</w:t>
            </w:r>
          </w:p>
        </w:tc>
      </w:tr>
      <w:tr w14:paraId="66139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04" w:type="dxa"/>
            <w:shd w:val="clear" w:color="auto" w:fill="FFFFFF" w:themeFill="background1"/>
          </w:tcPr>
          <w:p w14:paraId="31EEBDCD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2EF41D44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lang w:eastAsia="en-US"/>
                <w14:ligatures w14:val="none"/>
              </w:rPr>
            </w:pPr>
          </w:p>
        </w:tc>
      </w:tr>
      <w:tr w14:paraId="7349C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  <w:vAlign w:val="center"/>
          </w:tcPr>
          <w:p w14:paraId="2008AF9C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  <w:bookmarkStart w:id="0" w:name="_Hlk200021979"/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0845A7FA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成立运动员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委员会</w:t>
            </w:r>
          </w:p>
        </w:tc>
      </w:tr>
      <w:bookmarkEnd w:id="0"/>
      <w:tr w14:paraId="74597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75D90427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6"/>
                <w:szCs w:val="26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-141605</wp:posOffset>
                  </wp:positionV>
                  <wp:extent cx="464185" cy="228600"/>
                  <wp:effectExtent l="0" t="0" r="0" b="0"/>
                  <wp:wrapNone/>
                  <wp:docPr id="168001864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018648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</w:tcPr>
          <w:p w14:paraId="036DB3FB">
            <w:pPr>
              <w:spacing w:after="60"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加入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委员会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后，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运动员可以：</w:t>
            </w:r>
          </w:p>
          <w:p w14:paraId="229E5377">
            <w:pPr>
              <w:pStyle w:val="36"/>
              <w:numPr>
                <w:ilvl w:val="0"/>
                <w:numId w:val="7"/>
              </w:numPr>
              <w:spacing w:after="60" w:line="288" w:lineRule="auto"/>
              <w:ind w:left="461" w:hanging="259"/>
              <w:contextualSpacing w:val="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向其他运动员和成员组织负责人报告与特殊奥林匹克相关的信息。</w:t>
            </w:r>
          </w:p>
          <w:p w14:paraId="2EF4C74F">
            <w:pPr>
              <w:pStyle w:val="36"/>
              <w:numPr>
                <w:ilvl w:val="0"/>
                <w:numId w:val="7"/>
              </w:numPr>
              <w:spacing w:after="60" w:line="288" w:lineRule="auto"/>
              <w:ind w:left="461" w:hanging="259"/>
              <w:contextualSpacing w:val="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就与特殊奥林匹克相关的重要问题发表意见。</w:t>
            </w:r>
          </w:p>
          <w:p w14:paraId="7F8EFBAF">
            <w:pPr>
              <w:pStyle w:val="36"/>
              <w:numPr>
                <w:ilvl w:val="0"/>
                <w:numId w:val="7"/>
              </w:numPr>
              <w:spacing w:after="60" w:line="288" w:lineRule="auto"/>
              <w:ind w:left="461" w:hanging="259"/>
              <w:contextualSpacing w:val="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开发、计划和实施项目。</w:t>
            </w:r>
          </w:p>
          <w:p w14:paraId="2B5A6E8C">
            <w:pPr>
              <w:pStyle w:val="36"/>
              <w:numPr>
                <w:ilvl w:val="0"/>
                <w:numId w:val="7"/>
              </w:numPr>
              <w:spacing w:after="60" w:line="288" w:lineRule="auto"/>
              <w:ind w:left="461" w:hanging="259"/>
              <w:contextualSpacing w:val="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担任组织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内部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的联络人，提供支持和专业知识。</w:t>
            </w:r>
          </w:p>
          <w:p w14:paraId="474FC202">
            <w:pPr>
              <w:pStyle w:val="36"/>
              <w:numPr>
                <w:ilvl w:val="0"/>
                <w:numId w:val="7"/>
              </w:numPr>
              <w:spacing w:after="60" w:line="288" w:lineRule="auto"/>
              <w:ind w:left="461" w:hanging="259"/>
              <w:contextualSpacing w:val="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参加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领导力培训，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获得领导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经验。</w:t>
            </w:r>
          </w:p>
          <w:p w14:paraId="59D295B3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委员会为运动员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创造相关条件，助其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分享领导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力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技能、担任志愿者、为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特奥组织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的运作提供宝贵意见以及成为其他运动员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的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榜样。让运动员有意义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地参与特奥活动，即表明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我们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尊重和重视运动员，将其视为特奥组织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不可或缺的一部分。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此外，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成员组织领导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层让运动员有意义地参与特奥活动后，可以得到运动员的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宝贵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意见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，了解运动员的兴趣和动力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所在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这些意见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有助于实现计划目标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和实施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行动，吸引新运动员，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同时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留住现有运动员。</w:t>
            </w:r>
          </w:p>
          <w:p w14:paraId="218131A0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如需进一步了解如何成立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委员会，请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点击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"https://resources.specialolympics.org/leadership-excellence/leadership-and-skills-training/athlete-representative"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t>此处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fldChar w:fldCharType="end"/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</w:t>
            </w:r>
          </w:p>
        </w:tc>
      </w:tr>
      <w:tr w14:paraId="1EBC3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04" w:type="dxa"/>
            <w:shd w:val="clear" w:color="auto" w:fill="FFFFFF" w:themeFill="background1"/>
          </w:tcPr>
          <w:p w14:paraId="2CA3EDDA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27E88828">
            <w:pPr>
              <w:spacing w:after="120" w:line="288" w:lineRule="auto"/>
              <w:rPr>
                <w:rFonts w:hint="eastAsia" w:ascii="SimSun" w:hAnsi="SimSun" w:eastAsia="SimSun" w:cs="SimSun"/>
                <w:b/>
                <w:bCs/>
                <w:kern w:val="0"/>
                <w:sz w:val="12"/>
                <w:szCs w:val="12"/>
                <w:lang w:eastAsia="en-US"/>
                <w14:ligatures w14:val="none"/>
              </w:rPr>
            </w:pPr>
          </w:p>
        </w:tc>
      </w:tr>
      <w:tr w14:paraId="4C8DB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026889BB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170815</wp:posOffset>
                  </wp:positionV>
                  <wp:extent cx="116840" cy="228600"/>
                  <wp:effectExtent l="0" t="0" r="0" b="0"/>
                  <wp:wrapNone/>
                  <wp:docPr id="109374500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745007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7F787E2E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确定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加入特奥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成员组织董事会的运动员</w:t>
            </w:r>
          </w:p>
        </w:tc>
      </w:tr>
      <w:tr w14:paraId="59590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19B90CBE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6"/>
                <w:szCs w:val="26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-170815</wp:posOffset>
                  </wp:positionV>
                  <wp:extent cx="452120" cy="361315"/>
                  <wp:effectExtent l="0" t="0" r="5715" b="635"/>
                  <wp:wrapNone/>
                  <wp:docPr id="195879157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91577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84" cy="361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</w:tcPr>
          <w:p w14:paraId="6AA664D9">
            <w:pPr>
              <w:pStyle w:val="57"/>
              <w:numPr>
                <w:ilvl w:val="0"/>
                <w:numId w:val="0"/>
              </w:numPr>
              <w:spacing w:after="120" w:line="288" w:lineRule="auto"/>
              <w:ind w:left="3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特奥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成员组织董事会应根据组织章程或其他组织文件监督组织事务。</w:t>
            </w:r>
          </w:p>
          <w:p w14:paraId="0C77D9DD">
            <w:pPr>
              <w:pStyle w:val="57"/>
              <w:numPr>
                <w:ilvl w:val="0"/>
                <w:numId w:val="0"/>
              </w:numPr>
              <w:spacing w:after="60" w:line="288" w:lineRule="auto"/>
              <w:ind w:left="3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有鉴于此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特奥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成员组织的董事会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必须包括以下人员：</w:t>
            </w:r>
          </w:p>
          <w:p w14:paraId="6CED9E84">
            <w:pPr>
              <w:pStyle w:val="57"/>
              <w:numPr>
                <w:ilvl w:val="0"/>
                <w:numId w:val="8"/>
              </w:numPr>
              <w:spacing w:after="60" w:line="288" w:lineRule="auto"/>
              <w:ind w:left="461" w:hanging="23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体育专家；</w:t>
            </w:r>
          </w:p>
          <w:p w14:paraId="5A825222">
            <w:pPr>
              <w:pStyle w:val="57"/>
              <w:numPr>
                <w:ilvl w:val="0"/>
                <w:numId w:val="8"/>
              </w:numPr>
              <w:spacing w:after="60" w:line="288" w:lineRule="auto"/>
              <w:ind w:left="461" w:hanging="23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智力障碍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领域专家；</w:t>
            </w:r>
          </w:p>
          <w:p w14:paraId="28C5F302">
            <w:pPr>
              <w:pStyle w:val="57"/>
              <w:numPr>
                <w:ilvl w:val="0"/>
                <w:numId w:val="8"/>
              </w:numPr>
              <w:spacing w:after="60" w:line="288" w:lineRule="auto"/>
              <w:ind w:left="461" w:hanging="23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接受过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参与成员组织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董事会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培训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的特殊奥林匹克运动员；</w:t>
            </w:r>
          </w:p>
          <w:p w14:paraId="55383E2D">
            <w:pPr>
              <w:pStyle w:val="57"/>
              <w:numPr>
                <w:ilvl w:val="0"/>
                <w:numId w:val="8"/>
              </w:numPr>
              <w:spacing w:after="120" w:line="288" w:lineRule="auto"/>
              <w:ind w:left="461" w:hanging="230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特殊奥林匹克运动员的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家属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</w:p>
          <w:p w14:paraId="529323B3">
            <w:pPr>
              <w:pStyle w:val="57"/>
              <w:numPr>
                <w:ilvl w:val="0"/>
                <w:numId w:val="0"/>
              </w:numPr>
              <w:spacing w:after="60" w:line="288" w:lineRule="auto"/>
              <w:ind w:left="3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参加董事会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的运动员代表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运动员在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所属特奥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当中发声。这些运动员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必须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其他有表决权的董事会成员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拥有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相同的权利，包括完全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表决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权以及相同的任期。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应使运动员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发挥有意义和不可或缺的作用，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不得只为满足相关认证要求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选择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</w:p>
          <w:p w14:paraId="69B635B6">
            <w:pPr>
              <w:pStyle w:val="57"/>
              <w:numPr>
                <w:ilvl w:val="0"/>
                <w:numId w:val="0"/>
              </w:numPr>
              <w:spacing w:after="60" w:line="288" w:lineRule="auto"/>
              <w:ind w:left="3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要使运动员有意义地参与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董事会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事务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请务必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考虑以下因素：</w:t>
            </w:r>
          </w:p>
          <w:p w14:paraId="0E378081">
            <w:pPr>
              <w:pStyle w:val="57"/>
              <w:numPr>
                <w:ilvl w:val="0"/>
                <w:numId w:val="9"/>
              </w:numPr>
              <w:tabs>
                <w:tab w:val="clear" w:pos="640"/>
              </w:tabs>
              <w:spacing w:after="60" w:line="288" w:lineRule="auto"/>
              <w:ind w:left="461" w:hanging="259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需要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导师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帮助处理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董事会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事务时，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请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和运动员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一起寻找合适的导师。</w:t>
            </w:r>
          </w:p>
          <w:p w14:paraId="19236A58">
            <w:pPr>
              <w:pStyle w:val="57"/>
              <w:numPr>
                <w:ilvl w:val="0"/>
                <w:numId w:val="9"/>
              </w:numPr>
              <w:tabs>
                <w:tab w:val="clear" w:pos="640"/>
              </w:tabs>
              <w:spacing w:after="60" w:line="288" w:lineRule="auto"/>
              <w:ind w:left="461" w:hanging="259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运动员必须在董事会会议前收到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材料，以便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其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做好准备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参加会议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材料应具有较强的可读性，同时要给予运动员充分的准备时间。</w:t>
            </w:r>
          </w:p>
          <w:p w14:paraId="1C554907">
            <w:pPr>
              <w:pStyle w:val="57"/>
              <w:keepNext/>
              <w:keepLines/>
              <w:numPr>
                <w:ilvl w:val="0"/>
                <w:numId w:val="9"/>
              </w:numPr>
              <w:tabs>
                <w:tab w:val="clear" w:pos="640"/>
              </w:tabs>
              <w:spacing w:after="120" w:line="288" w:lineRule="auto"/>
              <w:ind w:left="461" w:hanging="259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与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参加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董事会的运动员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沟通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，让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其参加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委员会会议。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通过运动员领袖委员会会议，运动员可以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收集观点，确保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自己可以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代表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不同观点和意见，而不仅仅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代表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自己。</w:t>
            </w:r>
          </w:p>
          <w:p w14:paraId="6B2A85B9">
            <w:pPr>
              <w:pStyle w:val="57"/>
              <w:keepNext/>
              <w:keepLines/>
              <w:numPr>
                <w:ilvl w:val="0"/>
                <w:numId w:val="0"/>
              </w:numPr>
              <w:spacing w:after="120" w:line="288" w:lineRule="auto"/>
              <w:ind w:left="36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如需进一步了解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担任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董事会成员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后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</w:rPr>
              <w:t>工作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，请单击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"https://resources.specialolympics.org/leadership-excellence/leadership-and-skills-training/athlete-representative"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</w:rPr>
              <w:t>此处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lang w:eastAsia="zh-CN"/>
              </w:rPr>
              <w:fldChar w:fldCharType="end"/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</w:rPr>
              <w:t>。</w:t>
            </w:r>
          </w:p>
        </w:tc>
      </w:tr>
      <w:tr w14:paraId="66C89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shd w:val="clear" w:color="auto" w:fill="FFFFFF" w:themeFill="background1"/>
          </w:tcPr>
          <w:p w14:paraId="57768C55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</w:tcPr>
          <w:p w14:paraId="79F27D94">
            <w:pPr>
              <w:spacing w:after="60" w:line="288" w:lineRule="auto"/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</w:tr>
      <w:tr w14:paraId="1310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  <w:vAlign w:val="center"/>
          </w:tcPr>
          <w:p w14:paraId="36D85A24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86995</wp:posOffset>
                  </wp:positionV>
                  <wp:extent cx="421005" cy="414655"/>
                  <wp:effectExtent l="0" t="0" r="0" b="4445"/>
                  <wp:wrapNone/>
                  <wp:docPr id="86127031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270314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2506DB1E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培训</w:t>
            </w:r>
          </w:p>
        </w:tc>
      </w:tr>
      <w:tr w14:paraId="08AF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5DCC654F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6"/>
                <w:szCs w:val="26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</w:tcPr>
          <w:p w14:paraId="093B1EBC">
            <w:pPr>
              <w:pStyle w:val="47"/>
              <w:keepNext/>
              <w:keepLines/>
              <w:spacing w:after="60" w:line="288" w:lineRule="auto"/>
              <w:ind w:left="0" w:leftChars="0" w:right="183" w:firstLine="0" w:firstLineChars="0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选好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之后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，您可以开始培训，帮助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提高技能和领导力。请记住，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国际特奥委员会设置了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"https://resources.specialolympics.org/leadership-excellence/leadership-and-skills-training"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运动员领导力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计划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的领导力和技能课程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fldChar w:fldCharType="end"/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，旨在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帮助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提升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领导力，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助力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个人发展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运动员可以将课程期间学到的能力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应用于成员组织、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和工作场所的领导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工作当中</w:t>
            </w:r>
            <w:r>
              <w:rPr>
                <w:rFonts w:hint="eastAsia" w:ascii="SimSun" w:hAnsi="SimSun" w:eastAsia="SimSun" w:cs="SimSun"/>
                <w:color w:val="000000" w:themeColor="text1"/>
                <w:sz w:val="22"/>
                <w:szCs w:val="22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790B48A">
            <w:pPr>
              <w:spacing w:after="6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首先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教授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两个核心模块。之后，与运动员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核实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具体希望在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特奥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组织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担任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身份。</w:t>
            </w:r>
          </w:p>
          <w:p w14:paraId="05577EFD">
            <w:pPr>
              <w:spacing w:after="6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运动员希望担任的身份不同，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使用课程模块的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方式也有所不同。如需获得详细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指南，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请单击</w:t>
            </w:r>
            <w:r>
              <w:rPr>
                <w:rStyle w:val="21"/>
                <w:rFonts w:hint="eastAsia" w:ascii="SimSun" w:hAnsi="SimSun" w:eastAsia="SimSun" w:cs="SimSun"/>
                <w:color w:val="0095DA"/>
                <w:kern w:val="0"/>
                <w:sz w:val="22"/>
                <w:szCs w:val="22"/>
                <w:shd w:val="clear" w:color="auto" w:fill="FFFFFF"/>
                <w:lang w:val="en-US" w:eastAsia="zh-CN" w:bidi="ar-SA"/>
                <w14:ligatures w14:val="none"/>
              </w:rPr>
              <w:t>此处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。</w:t>
            </w:r>
          </w:p>
        </w:tc>
      </w:tr>
      <w:tr w14:paraId="4828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shd w:val="clear" w:color="auto" w:fill="FFFFFF" w:themeFill="background1"/>
          </w:tcPr>
          <w:p w14:paraId="38141661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75AB4FFE">
            <w:pPr>
              <w:spacing w:after="120" w:line="288" w:lineRule="auto"/>
              <w:rPr>
                <w:rFonts w:hint="eastAsia" w:ascii="SimSun" w:hAnsi="SimSun" w:eastAsia="SimSun" w:cs="SimSun"/>
                <w:b/>
                <w:bCs/>
                <w:kern w:val="0"/>
                <w:sz w:val="12"/>
                <w:szCs w:val="12"/>
                <w:lang w:eastAsia="en-US"/>
                <w14:ligatures w14:val="none"/>
              </w:rPr>
            </w:pPr>
          </w:p>
        </w:tc>
      </w:tr>
      <w:tr w14:paraId="3D74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5B584717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12"/>
                <w:szCs w:val="12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64AC34DD">
            <w:pPr>
              <w:spacing w:after="0" w:line="240" w:lineRule="auto"/>
              <w:rPr>
                <w:rFonts w:hint="eastAsia" w:ascii="SimSun" w:hAnsi="SimSun" w:eastAsia="SimSun" w:cs="SimSun"/>
                <w:kern w:val="0"/>
                <w:sz w:val="12"/>
                <w:szCs w:val="12"/>
                <w:lang w:val="en-US"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领导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岗位</w:t>
            </w:r>
          </w:p>
        </w:tc>
      </w:tr>
      <w:tr w14:paraId="369A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tcBorders>
              <w:left w:val="single" w:color="0095DA" w:sz="24" w:space="0"/>
            </w:tcBorders>
            <w:shd w:val="clear" w:color="auto" w:fill="E7F8FF"/>
          </w:tcPr>
          <w:p w14:paraId="271A9FAE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26"/>
                <w:szCs w:val="26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-213360</wp:posOffset>
                  </wp:positionV>
                  <wp:extent cx="247650" cy="440055"/>
                  <wp:effectExtent l="0" t="0" r="635" b="0"/>
                  <wp:wrapNone/>
                  <wp:docPr id="159168926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689267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58" cy="44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</w:tcPr>
          <w:p w14:paraId="20CBE85B">
            <w:pPr>
              <w:spacing w:after="60" w:line="288" w:lineRule="auto"/>
              <w:ind w:left="57"/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整个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特奥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成员组织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上下存在多种领导岗位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，建议您列出准备为运动员提供的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岗位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。必须考虑到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不仅会接受该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岗位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的培训，而且随着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的学习和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成长，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相应的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支持也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val="en-US" w:eastAsia="zh-CN"/>
                <w14:ligatures w14:val="none"/>
              </w:rPr>
              <w:t>要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lang w:eastAsia="zh-CN"/>
                <w14:ligatures w14:val="none"/>
              </w:rPr>
              <w:t>到位。</w:t>
            </w:r>
          </w:p>
          <w:p w14:paraId="436C8E42">
            <w:pPr>
              <w:keepNext/>
              <w:keepLines/>
              <w:spacing w:after="60" w:line="288" w:lineRule="auto"/>
              <w:ind w:left="36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请记住，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特奥成员组织内部存在多种可供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领袖担任的领导身份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。运动员领袖可以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担任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委员会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委员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、董事会成员、活动协调员、志愿者、发言人、健康信使、体育助理、体育官员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等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val="en-US" w:eastAsia="zh-CN"/>
                <w14:ligatures w14:val="none"/>
              </w:rPr>
              <w:t>身份，为特奥活动的成功</w:t>
            </w:r>
            <w:r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zh-CN"/>
                <w14:ligatures w14:val="none"/>
              </w:rPr>
              <w:t>做出贡献！</w:t>
            </w:r>
          </w:p>
        </w:tc>
      </w:tr>
      <w:tr w14:paraId="339D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</w:tcPr>
          <w:p w14:paraId="5AA7BB43">
            <w:pPr>
              <w:spacing w:after="0" w:line="240" w:lineRule="auto"/>
              <w:jc w:val="center"/>
              <w:rPr>
                <w:rFonts w:hint="eastAsia" w:ascii="SimSun" w:hAnsi="SimSun" w:eastAsia="SimSun" w:cs="SimSun"/>
                <w:kern w:val="0"/>
                <w:sz w:val="6"/>
                <w:szCs w:val="6"/>
                <w:shd w:val="clear" w:color="auto" w:fill="FFFFFF"/>
                <w:lang w:eastAsia="en-US"/>
                <w14:ligatures w14:val="none"/>
              </w:rPr>
            </w:pPr>
          </w:p>
        </w:tc>
        <w:tc>
          <w:tcPr>
            <w:tcW w:w="9356" w:type="dxa"/>
          </w:tcPr>
          <w:p w14:paraId="4BEF5C97">
            <w:pPr>
              <w:spacing w:after="0" w:line="240" w:lineRule="auto"/>
              <w:ind w:right="-228"/>
              <w:rPr>
                <w:rFonts w:hint="eastAsia" w:ascii="SimSun" w:hAnsi="SimSun" w:eastAsia="SimSun" w:cs="SimSun"/>
                <w:kern w:val="0"/>
                <w:sz w:val="6"/>
                <w:szCs w:val="6"/>
                <w:shd w:val="clear" w:color="auto" w:fill="FFFFFF"/>
                <w:lang w:eastAsia="en-US"/>
                <w14:ligatures w14:val="none"/>
              </w:rPr>
            </w:pPr>
          </w:p>
        </w:tc>
      </w:tr>
    </w:tbl>
    <w:p w14:paraId="26578855">
      <w:pP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</w:pPr>
      <w:r>
        <w:rPr>
          <w:rFonts w:hint="eastAsia" w:ascii="SimSun" w:hAnsi="SimSun" w:eastAsia="SimSun" w:cs="SimSun"/>
          <w:color w:val="000000"/>
          <w:kern w:val="0"/>
          <w:sz w:val="22"/>
          <w:szCs w:val="22"/>
          <w:shd w:val="clear" w:color="auto" w:fill="FFFFFF"/>
          <w:lang w:eastAsia="en-US"/>
          <w14:ligatures w14:val="none"/>
        </w:rPr>
        <w:br w:type="page"/>
      </w:r>
    </w:p>
    <w:p w14:paraId="53EA4594">
      <w:pPr>
        <w:pStyle w:val="47"/>
        <w:spacing w:after="60" w:line="288" w:lineRule="auto"/>
        <w:ind w:left="0"/>
        <w:rPr>
          <w:rFonts w:hint="eastAsia" w:ascii="SimSun" w:hAnsi="SimSun" w:eastAsia="SimSun" w:cs="SimSun"/>
          <w:b/>
          <w:bCs/>
          <w:color w:val="013B82"/>
          <w:sz w:val="40"/>
          <w:szCs w:val="40"/>
        </w:rPr>
      </w:pP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  <w:t>运动员领导力计划的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val="en-US" w:eastAsia="zh-CN"/>
        </w:rPr>
        <w:t>实施</w:t>
      </w:r>
      <w:r>
        <w:rPr>
          <w:rFonts w:hint="eastAsia" w:ascii="SimSun" w:hAnsi="SimSun" w:eastAsia="SimSun" w:cs="SimSun"/>
          <w:b/>
          <w:bCs/>
          <w:color w:val="013B82"/>
          <w:sz w:val="40"/>
          <w:szCs w:val="40"/>
          <w:lang w:eastAsia="zh-CN"/>
        </w:rPr>
        <w:t>阶段</w:t>
      </w:r>
    </w:p>
    <w:p w14:paraId="1A2E13DF">
      <w:pPr>
        <w:spacing w:after="120" w:line="288" w:lineRule="auto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 xml:space="preserve"> </w:t>
      </w:r>
      <w:r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eastAsia="zh-CN"/>
          <w14:ligatures w14:val="none"/>
        </w:rPr>
        <w:t>成员组织质量标准（PQS）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是一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个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帮助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成员组织制定单个领域和整体运营的计划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、提高运营质量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的工具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。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该工具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帮助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成员组织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确定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关注的对象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，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从而为运动员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在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特奥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运动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涉及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的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多个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方面（健康、学校、领导力、体育等）提供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最优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的计划。</w:t>
      </w:r>
    </w:p>
    <w:p w14:paraId="067EC435">
      <w:pPr>
        <w:keepNext/>
        <w:keepLines/>
        <w:spacing w:after="120" w:line="288" w:lineRule="auto"/>
        <w:rPr>
          <w:rFonts w:hint="eastAsia" w:ascii="SimSun" w:hAnsi="SimSun" w:eastAsia="SimSun" w:cs="SimSun"/>
          <w:b/>
          <w:bCs/>
          <w:color w:val="0095DA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b/>
          <w:bCs/>
          <w:color w:val="0095DA"/>
          <w:kern w:val="0"/>
          <w:sz w:val="22"/>
          <w:szCs w:val="22"/>
          <w:shd w:val="clear" w:color="auto" w:fill="FFFFFF"/>
          <w:lang w:eastAsia="zh-CN"/>
          <w14:ligatures w14:val="none"/>
        </w:rPr>
        <w:t>如何使用成员组织质量标准？</w:t>
      </w:r>
    </w:p>
    <w:p w14:paraId="734C9066">
      <w:pPr>
        <w:pStyle w:val="36"/>
        <w:keepNext/>
        <w:keepLines/>
        <w:numPr>
          <w:ilvl w:val="0"/>
          <w:numId w:val="10"/>
        </w:numPr>
        <w:spacing w:after="120" w:line="288" w:lineRule="auto"/>
        <w:ind w:left="425" w:hanging="283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eastAsia="zh-CN"/>
          <w14:ligatures w14:val="none"/>
        </w:rPr>
        <w:t>自我评估</w:t>
      </w:r>
    </w:p>
    <w:p w14:paraId="4839D462">
      <w:pPr>
        <w:pStyle w:val="36"/>
        <w:keepNext/>
        <w:keepLines/>
        <w:spacing w:after="120" w:line="288" w:lineRule="auto"/>
        <w:ind w:left="709" w:hanging="284"/>
        <w:contextualSpacing w:val="0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PQS的主要用途是自我评估、寻找改进方法和提高质量。</w:t>
      </w:r>
    </w:p>
    <w:p w14:paraId="016923D4">
      <w:pPr>
        <w:pStyle w:val="36"/>
        <w:numPr>
          <w:ilvl w:val="0"/>
          <w:numId w:val="10"/>
        </w:numPr>
        <w:spacing w:after="120" w:line="288" w:lineRule="auto"/>
        <w:ind w:left="425" w:hanging="283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eastAsia="zh-CN"/>
          <w14:ligatures w14:val="none"/>
        </w:rPr>
        <w:t>路线图</w:t>
      </w:r>
    </w:p>
    <w:p w14:paraId="6D95971B">
      <w:pPr>
        <w:pStyle w:val="36"/>
        <w:spacing w:after="120" w:line="288" w:lineRule="auto"/>
        <w:ind w:left="425"/>
        <w:contextualSpacing w:val="0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应使用PQS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制定年度运营计划和长期战略计划。制定新计划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时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，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成员组织可以使用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PQS确定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计划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内容。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正在实施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战略计划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时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，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成员组织可以使用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PQS专注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实施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适合当前战略的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改善措施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。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无论什么时候，都可以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使用PQS帮助设定目标。</w:t>
      </w:r>
    </w:p>
    <w:p w14:paraId="0D3C0358">
      <w:pPr>
        <w:pStyle w:val="36"/>
        <w:keepNext/>
        <w:keepLines/>
        <w:numPr>
          <w:ilvl w:val="0"/>
          <w:numId w:val="10"/>
        </w:numPr>
        <w:spacing w:after="120" w:line="288" w:lineRule="auto"/>
        <w:ind w:left="425" w:hanging="283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eastAsia="zh-CN"/>
          <w14:ligatures w14:val="none"/>
        </w:rPr>
        <w:t>跟踪进度并庆祝成功</w:t>
      </w:r>
    </w:p>
    <w:p w14:paraId="1ED2C90B">
      <w:pPr>
        <w:pStyle w:val="36"/>
        <w:keepNext/>
        <w:keepLines/>
        <w:spacing w:after="0" w:line="288" w:lineRule="auto"/>
        <w:ind w:left="425"/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达到新标准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就表示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成员组织正在成长和改进！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各个标准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都是可衡量的结果。使用PQS来认可和庆祝成员组织的进步和成长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吧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。</w:t>
      </w:r>
    </w:p>
    <w:p w14:paraId="17776392">
      <w:pPr>
        <w:spacing w:after="120" w:line="288" w:lineRule="auto"/>
        <w:ind w:right="-227"/>
        <w:rPr>
          <w:rFonts w:hint="eastAsia" w:ascii="SimSun" w:hAnsi="SimSun" w:eastAsia="SimSun" w:cs="SimSun"/>
          <w:kern w:val="0"/>
          <w:shd w:val="clear" w:color="auto" w:fill="FFFFFF"/>
          <w:lang w:eastAsia="en-US"/>
          <w14:ligatures w14:val="none"/>
        </w:rPr>
      </w:pPr>
    </w:p>
    <w:p w14:paraId="0522A7C3">
      <w:pPr>
        <w:keepNext/>
        <w:keepLines/>
        <w:spacing w:after="120" w:line="288" w:lineRule="auto"/>
        <w:ind w:right="-227"/>
        <w:rPr>
          <w:rFonts w:hint="eastAsia" w:ascii="SimSun" w:hAnsi="SimSun" w:eastAsia="SimSun" w:cs="SimSun"/>
          <w:b/>
          <w:bCs/>
          <w:color w:val="0095DA"/>
          <w:kern w:val="0"/>
          <w:shd w:val="clear" w:color="auto" w:fill="FFFFFF"/>
          <w:lang w:eastAsia="zh-CN"/>
          <w14:ligatures w14:val="none"/>
        </w:rPr>
      </w:pPr>
      <w:r>
        <w:rPr>
          <w:rFonts w:hint="eastAsia" w:ascii="SimSun" w:hAnsi="SimSun" w:eastAsia="SimSun" w:cs="SimSun"/>
          <w:b/>
          <w:bCs/>
          <w:color w:val="0095DA"/>
          <w:kern w:val="0"/>
          <w:shd w:val="clear" w:color="auto" w:fill="FFFFFF"/>
          <w:lang w:eastAsia="zh-CN"/>
          <w14:ligatures w14:val="none"/>
        </w:rPr>
        <w:t>运动员领导力</w:t>
      </w:r>
      <w:r>
        <w:rPr>
          <w:rFonts w:hint="eastAsia" w:ascii="SimSun" w:hAnsi="SimSun" w:eastAsia="SimSun" w:cs="SimSun"/>
          <w:b/>
          <w:bCs/>
          <w:color w:val="0095DA"/>
          <w:kern w:val="0"/>
          <w:shd w:val="clear" w:color="auto" w:fill="FFFFFF"/>
          <w:lang w:val="en-US" w:eastAsia="zh-CN"/>
          <w14:ligatures w14:val="none"/>
        </w:rPr>
        <w:t>计划的</w:t>
      </w:r>
      <w:r>
        <w:rPr>
          <w:rFonts w:hint="eastAsia" w:ascii="SimSun" w:hAnsi="SimSun" w:eastAsia="SimSun" w:cs="SimSun"/>
          <w:b/>
          <w:bCs/>
          <w:color w:val="0095DA"/>
          <w:kern w:val="0"/>
          <w:shd w:val="clear" w:color="auto" w:fill="FFFFFF"/>
          <w:lang w:eastAsia="zh-CN"/>
          <w14:ligatures w14:val="none"/>
        </w:rPr>
        <w:t>成员组织质量标准：</w:t>
      </w:r>
    </w:p>
    <w:tbl>
      <w:tblPr>
        <w:tblStyle w:val="18"/>
        <w:tblpPr w:leftFromText="180" w:rightFromText="180" w:vertAnchor="text" w:horzAnchor="page" w:tblpX="846" w:tblpY="48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551"/>
        <w:gridCol w:w="2552"/>
        <w:gridCol w:w="2693"/>
      </w:tblGrid>
      <w:tr w14:paraId="106C8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4" w:type="dxa"/>
            <w:tcBorders>
              <w:top w:val="single" w:color="0095DA" w:sz="24" w:space="0"/>
              <w:bottom w:val="dashed" w:color="013B82" w:sz="12" w:space="0"/>
            </w:tcBorders>
            <w:shd w:val="clear" w:color="auto" w:fill="0095DA"/>
            <w:vAlign w:val="center"/>
          </w:tcPr>
          <w:p w14:paraId="094E6BBA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战略计划领域</w:t>
            </w:r>
          </w:p>
        </w:tc>
        <w:tc>
          <w:tcPr>
            <w:tcW w:w="2551" w:type="dxa"/>
            <w:tcBorders>
              <w:top w:val="single" w:color="F6891F" w:sz="24" w:space="0"/>
              <w:bottom w:val="dashed" w:color="013B82" w:sz="12" w:space="0"/>
            </w:tcBorders>
            <w:shd w:val="clear" w:color="auto" w:fill="F7F5E8"/>
            <w:vAlign w:val="center"/>
          </w:tcPr>
          <w:p w14:paraId="3749E02C">
            <w:pPr>
              <w:keepNext/>
              <w:keepLines/>
              <w:spacing w:after="0" w:line="288" w:lineRule="auto"/>
              <w:jc w:val="center"/>
              <w:rPr>
                <w:rFonts w:hint="eastAsia" w:ascii="SimSun" w:hAnsi="SimSun" w:eastAsia="SimSun" w:cs="SimSun"/>
                <w:b/>
                <w:color w:val="F6891F"/>
                <w:kern w:val="0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color w:val="FFFFFF" w:themeColor="background1"/>
                <w:lang w:eastAsia="zh-CN"/>
                <w14:textFill>
                  <w14:solidFill>
                    <w14:schemeClr w14:val="bg1"/>
                  </w14:solidFill>
                </w14:textFill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1443355</wp:posOffset>
                  </wp:positionH>
                  <wp:positionV relativeFrom="paragraph">
                    <wp:posOffset>-31750</wp:posOffset>
                  </wp:positionV>
                  <wp:extent cx="215900" cy="215900"/>
                  <wp:effectExtent l="0" t="0" r="3175" b="3175"/>
                  <wp:wrapNone/>
                  <wp:docPr id="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SimSun" w:hAnsi="SimSun" w:eastAsia="SimSun" w:cs="SimSun"/>
                <w:b/>
                <w:color w:val="F6891F"/>
                <w:kern w:val="0"/>
                <w:lang w:eastAsia="zh-CN"/>
                <w14:ligatures w14:val="none"/>
              </w:rPr>
              <w:t>第一阶段</w:t>
            </w:r>
          </w:p>
        </w:tc>
        <w:tc>
          <w:tcPr>
            <w:tcW w:w="2552" w:type="dxa"/>
            <w:tcBorders>
              <w:top w:val="single" w:color="3D1063" w:sz="24" w:space="0"/>
              <w:bottom w:val="dashed" w:color="013B82" w:sz="12" w:space="0"/>
            </w:tcBorders>
            <w:shd w:val="clear" w:color="auto" w:fill="F7F5E8"/>
            <w:vAlign w:val="center"/>
          </w:tcPr>
          <w:p w14:paraId="42B10398">
            <w:pPr>
              <w:keepNext/>
              <w:keepLines/>
              <w:spacing w:after="0" w:line="288" w:lineRule="auto"/>
              <w:jc w:val="center"/>
              <w:rPr>
                <w:rFonts w:hint="eastAsia" w:ascii="SimSun" w:hAnsi="SimSun" w:eastAsia="SimSun" w:cs="SimSun"/>
                <w:b/>
                <w:color w:val="3D1063"/>
                <w:kern w:val="0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3D1063"/>
                <w:kern w:val="0"/>
                <w:lang w:eastAsia="zh-CN"/>
                <w14:ligatures w14:val="none"/>
              </w:rPr>
              <w:t>第二阶段</w:t>
            </w:r>
          </w:p>
        </w:tc>
        <w:tc>
          <w:tcPr>
            <w:tcW w:w="2693" w:type="dxa"/>
            <w:tcBorders>
              <w:top w:val="single" w:color="FF0000" w:sz="24" w:space="0"/>
              <w:bottom w:val="dashed" w:color="013B82" w:sz="12" w:space="0"/>
            </w:tcBorders>
            <w:shd w:val="clear" w:color="auto" w:fill="F7F5E8"/>
            <w:vAlign w:val="center"/>
          </w:tcPr>
          <w:p w14:paraId="170AD94E">
            <w:pPr>
              <w:keepNext/>
              <w:keepLines/>
              <w:spacing w:after="0" w:line="288" w:lineRule="auto"/>
              <w:jc w:val="center"/>
              <w:rPr>
                <w:rFonts w:hint="eastAsia" w:ascii="SimSun" w:hAnsi="SimSun" w:eastAsia="SimSun" w:cs="SimSun"/>
                <w:b/>
                <w:color w:val="FF0000"/>
                <w:kern w:val="0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color w:val="FFFFFF" w:themeColor="background1"/>
                <w:lang w:eastAsia="zh-CN"/>
                <w14:textFill>
                  <w14:solidFill>
                    <w14:schemeClr w14:val="bg1"/>
                  </w14:solidFill>
                </w14:textFill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-174625</wp:posOffset>
                  </wp:positionH>
                  <wp:positionV relativeFrom="paragraph">
                    <wp:posOffset>-32385</wp:posOffset>
                  </wp:positionV>
                  <wp:extent cx="215900" cy="215900"/>
                  <wp:effectExtent l="0" t="0" r="3175" b="3175"/>
                  <wp:wrapNone/>
                  <wp:docPr id="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SimSun" w:hAnsi="SimSun" w:eastAsia="SimSun" w:cs="SimSun"/>
                <w:b/>
                <w:color w:val="FF0000"/>
                <w:kern w:val="0"/>
                <w:lang w:eastAsia="zh-CN"/>
                <w14:ligatures w14:val="none"/>
              </w:rPr>
              <w:t>第三阶段</w:t>
            </w:r>
          </w:p>
        </w:tc>
      </w:tr>
      <w:tr w14:paraId="618D4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90" w:type="dxa"/>
            <w:gridSpan w:val="4"/>
            <w:tcBorders>
              <w:top w:val="dashed" w:color="013B82" w:sz="12" w:space="0"/>
            </w:tcBorders>
            <w:shd w:val="clear" w:color="auto" w:fill="0095DA"/>
            <w:vAlign w:val="center"/>
          </w:tcPr>
          <w:p w14:paraId="30AEFF33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22"/>
                <w:szCs w:val="22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</w:tr>
      <w:tr w14:paraId="7538C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shd w:val="clear" w:color="auto" w:fill="E7F8FF"/>
            <w:tcMar>
              <w:top w:w="113" w:type="dxa"/>
              <w:bottom w:w="113" w:type="dxa"/>
            </w:tcMar>
          </w:tcPr>
          <w:p w14:paraId="545006C7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运动员领导力：培训</w:t>
            </w:r>
          </w:p>
        </w:tc>
        <w:tc>
          <w:tcPr>
            <w:tcW w:w="2551" w:type="dxa"/>
            <w:tcBorders>
              <w:left w:val="nil"/>
              <w:righ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07866ECE">
            <w:pPr>
              <w:keepNext/>
              <w:keepLines/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提供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2个运动员领导力核心培训模块。</w:t>
            </w:r>
          </w:p>
        </w:tc>
        <w:tc>
          <w:tcPr>
            <w:tcW w:w="2552" w:type="dxa"/>
            <w:tcBorders>
              <w:left w:val="dotted" w:color="7E7E7E" w:themeColor="text1" w:themeTint="80" w:sz="6" w:space="0"/>
              <w:righ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64DBF55D">
            <w:pPr>
              <w:pStyle w:val="52"/>
              <w:keepNext/>
              <w:keepLines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成员组织提供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项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高级领导力课程和特殊奥林匹克身份培训。</w:t>
            </w:r>
          </w:p>
        </w:tc>
        <w:tc>
          <w:tcPr>
            <w:tcW w:w="2693" w:type="dxa"/>
            <w:tcBorders>
              <w:lef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118ECF36">
            <w:pPr>
              <w:pStyle w:val="52"/>
              <w:keepNext/>
              <w:keepLines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成员组织与外部组织合作，为运动员领袖提供特定培训。</w:t>
            </w:r>
          </w:p>
        </w:tc>
      </w:tr>
      <w:tr w14:paraId="78341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694" w:type="dxa"/>
            <w:vAlign w:val="center"/>
          </w:tcPr>
          <w:p w14:paraId="2FA0EFE4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  <w:tc>
          <w:tcPr>
            <w:tcW w:w="2551" w:type="dxa"/>
            <w:vAlign w:val="center"/>
          </w:tcPr>
          <w:p w14:paraId="676A8A5E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78947993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1D800564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</w:tr>
      <w:tr w14:paraId="13EA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90" w:type="dxa"/>
            <w:gridSpan w:val="4"/>
            <w:shd w:val="clear" w:color="auto" w:fill="0095DA"/>
            <w:vAlign w:val="center"/>
          </w:tcPr>
          <w:p w14:paraId="28E39B41">
            <w:pPr>
              <w:spacing w:after="0" w:line="288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22"/>
                <w:szCs w:val="22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</w:p>
        </w:tc>
      </w:tr>
      <w:tr w14:paraId="209B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bottom w:val="dotted" w:color="013B82" w:sz="6" w:space="0"/>
            </w:tcBorders>
            <w:shd w:val="clear" w:color="auto" w:fill="E7F8FF"/>
            <w:tcMar>
              <w:top w:w="113" w:type="dxa"/>
              <w:bottom w:w="113" w:type="dxa"/>
            </w:tcMar>
          </w:tcPr>
          <w:p w14:paraId="00F9F9C7">
            <w:pPr>
              <w:spacing w:after="0" w:line="288" w:lineRule="auto"/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运动员领导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力：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身份</w:t>
            </w:r>
          </w:p>
        </w:tc>
        <w:tc>
          <w:tcPr>
            <w:tcW w:w="2551" w:type="dxa"/>
            <w:tcBorders>
              <w:bottom w:val="dotted" w:color="013B82" w:sz="6" w:space="0"/>
              <w:righ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2241E37B">
            <w:pPr>
              <w:pStyle w:val="52"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成员组织让运动员接受培训并担任有意义的领导身份（例如发言人、教练、健康信使）。</w:t>
            </w:r>
          </w:p>
        </w:tc>
        <w:tc>
          <w:tcPr>
            <w:tcW w:w="2552" w:type="dxa"/>
            <w:tcBorders>
              <w:left w:val="dotted" w:color="7E7E7E" w:themeColor="text1" w:themeTint="80" w:sz="6" w:space="0"/>
              <w:bottom w:val="dotted" w:color="013B82" w:sz="6" w:space="0"/>
              <w:righ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341B6715">
            <w:pPr>
              <w:pStyle w:val="52"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为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提供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实习生或无薪工作人员职位，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使其参与项目流程，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并在项目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计划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以及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具体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事件和活动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期间派遣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训练有素的运动员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参与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工作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2693" w:type="dxa"/>
            <w:tcBorders>
              <w:left w:val="dotted" w:color="7E7E7E" w:themeColor="text1" w:themeTint="80" w:sz="6" w:space="0"/>
              <w:bottom w:val="dotted" w:color="013B82" w:sz="6" w:space="0"/>
            </w:tcBorders>
            <w:tcMar>
              <w:top w:w="113" w:type="dxa"/>
              <w:bottom w:w="113" w:type="dxa"/>
            </w:tcMar>
          </w:tcPr>
          <w:p w14:paraId="48148A17">
            <w:pPr>
              <w:pStyle w:val="52"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成员组织有运动员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成为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带薪工作人员。训练有素的运动员领袖培训其他运动员领袖，并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向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成员组织成员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传授经验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。</w:t>
            </w:r>
          </w:p>
        </w:tc>
      </w:tr>
      <w:tr w14:paraId="7047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dotted" w:color="013B82" w:sz="6" w:space="0"/>
            </w:tcBorders>
            <w:shd w:val="clear" w:color="auto" w:fill="E7F8FF"/>
            <w:tcMar>
              <w:top w:w="113" w:type="dxa"/>
              <w:bottom w:w="113" w:type="dxa"/>
            </w:tcMar>
          </w:tcPr>
          <w:p w14:paraId="5153A5A4">
            <w:pPr>
              <w:spacing w:after="0" w:line="288" w:lineRule="auto"/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运动员领导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val="en-US" w:eastAsia="zh-CN"/>
                <w14:ligatures w14:val="none"/>
              </w:rPr>
              <w:t>力：组织</w:t>
            </w:r>
            <w:r>
              <w:rPr>
                <w:rFonts w:hint="eastAsia" w:ascii="SimSun" w:hAnsi="SimSun" w:eastAsia="SimSun" w:cs="SimSun"/>
                <w:b/>
                <w:color w:val="013B82"/>
                <w:kern w:val="0"/>
                <w:sz w:val="22"/>
                <w:szCs w:val="22"/>
                <w:lang w:eastAsia="zh-CN"/>
                <w14:ligatures w14:val="none"/>
              </w:rPr>
              <w:t>结构</w:t>
            </w:r>
          </w:p>
        </w:tc>
        <w:tc>
          <w:tcPr>
            <w:tcW w:w="2551" w:type="dxa"/>
            <w:tcBorders>
              <w:top w:val="dotted" w:color="013B82" w:sz="6" w:space="0"/>
              <w:righ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3CB5D266">
            <w:pPr>
              <w:pStyle w:val="52"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设有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委员会，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且该委员会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积极为成员组织领导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层提供意见，积极参与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成员组织决策。</w:t>
            </w:r>
          </w:p>
        </w:tc>
        <w:tc>
          <w:tcPr>
            <w:tcW w:w="2552" w:type="dxa"/>
            <w:tcBorders>
              <w:top w:val="dotted" w:color="013B82" w:sz="6" w:space="0"/>
              <w:left w:val="dotted" w:color="7E7E7E" w:themeColor="text1" w:themeTint="80" w:sz="6" w:space="0"/>
              <w:righ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079ED561">
            <w:pPr>
              <w:pStyle w:val="52"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成员组织设有运动员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领袖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委员会，该委员会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对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成员组织决策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产生有意义的影响，并开展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自己的项目。</w:t>
            </w:r>
          </w:p>
        </w:tc>
        <w:tc>
          <w:tcPr>
            <w:tcW w:w="2693" w:type="dxa"/>
            <w:tcBorders>
              <w:top w:val="dotted" w:color="013B82" w:sz="6" w:space="0"/>
              <w:left w:val="dotted" w:color="7E7E7E" w:themeColor="text1" w:themeTint="80" w:sz="6" w:space="0"/>
            </w:tcBorders>
            <w:tcMar>
              <w:top w:w="113" w:type="dxa"/>
              <w:bottom w:w="113" w:type="dxa"/>
            </w:tcMar>
          </w:tcPr>
          <w:p w14:paraId="48F012B0">
            <w:pPr>
              <w:pStyle w:val="52"/>
              <w:spacing w:line="288" w:lineRule="auto"/>
              <w:rPr>
                <w:rFonts w:hint="eastAsia" w:ascii="SimSun" w:hAnsi="SimSun" w:eastAsia="SimSun" w:cs="SimSun"/>
                <w:sz w:val="22"/>
                <w:szCs w:val="22"/>
              </w:rPr>
            </w:pP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所有委员会、规划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流程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和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实施活动都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有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全程</w:t>
            </w:r>
            <w:r>
              <w:rPr>
                <w:rFonts w:hint="eastAsia" w:ascii="SimSun" w:hAnsi="SimSun" w:eastAsia="SimSun" w:cs="SimSun"/>
                <w:sz w:val="22"/>
                <w:szCs w:val="22"/>
                <w:lang w:val="en-US" w:eastAsia="zh-CN"/>
              </w:rPr>
              <w:t>参与，或完全由运动员</w:t>
            </w:r>
            <w:r>
              <w:rPr>
                <w:rFonts w:hint="eastAsia" w:ascii="SimSun" w:hAnsi="SimSun" w:eastAsia="SimSun" w:cs="SimSun"/>
                <w:sz w:val="22"/>
                <w:szCs w:val="22"/>
                <w:lang w:eastAsia="zh-CN"/>
              </w:rPr>
              <w:t>担任委员会领导。</w:t>
            </w:r>
          </w:p>
        </w:tc>
      </w:tr>
      <w:tr w14:paraId="563CF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232EA7EC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  <w:tc>
          <w:tcPr>
            <w:tcW w:w="2551" w:type="dxa"/>
            <w:vAlign w:val="center"/>
          </w:tcPr>
          <w:p w14:paraId="751A59B7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3410F096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602A7613">
            <w:pPr>
              <w:spacing w:after="0" w:line="288" w:lineRule="auto"/>
              <w:rPr>
                <w:rFonts w:hint="eastAsia" w:ascii="SimSun" w:hAnsi="SimSun" w:eastAsia="SimSun" w:cs="SimSun"/>
                <w:bCs/>
                <w:kern w:val="0"/>
                <w:sz w:val="6"/>
                <w:szCs w:val="6"/>
                <w:lang w:eastAsia="en-US"/>
                <w14:ligatures w14:val="none"/>
              </w:rPr>
            </w:pPr>
          </w:p>
        </w:tc>
      </w:tr>
    </w:tbl>
    <w:p w14:paraId="72C2477D">
      <w:pPr>
        <w:keepNext/>
        <w:keepLines/>
        <w:spacing w:after="120" w:line="288" w:lineRule="auto"/>
        <w:ind w:right="-227"/>
        <w:rPr>
          <w:rFonts w:hint="eastAsia" w:ascii="SimSun" w:hAnsi="SimSun" w:eastAsia="SimSun" w:cs="SimSun"/>
          <w:b/>
          <w:bCs/>
          <w:color w:val="0095DA"/>
          <w:kern w:val="0"/>
          <w:shd w:val="clear" w:color="auto" w:fill="FFFFFF"/>
          <w:lang w:eastAsia="en-US"/>
          <w14:ligatures w14:val="none"/>
        </w:rPr>
      </w:pPr>
    </w:p>
    <w:p w14:paraId="10A4B0FE">
      <w:pPr>
        <w:pStyle w:val="47"/>
        <w:keepNext/>
        <w:keepLines/>
        <w:spacing w:after="60" w:line="288" w:lineRule="auto"/>
        <w:ind w:left="0"/>
        <w:rPr>
          <w:rFonts w:hint="eastAsia" w:ascii="SimSun" w:hAnsi="SimSun" w:eastAsia="SimSun" w:cs="SimSun"/>
          <w:b/>
          <w:bCs/>
          <w:color w:val="346BA6"/>
          <w:sz w:val="36"/>
          <w:szCs w:val="36"/>
        </w:rPr>
      </w:pPr>
    </w:p>
    <w:p w14:paraId="7C23E5EB">
      <w:pPr>
        <w:rPr>
          <w:rFonts w:hint="eastAsia" w:ascii="SimSun" w:hAnsi="SimSun" w:eastAsia="SimSun" w:cs="SimSun"/>
          <w:b/>
          <w:bCs/>
          <w:color w:val="346BA6"/>
          <w:kern w:val="0"/>
          <w:sz w:val="36"/>
          <w:szCs w:val="36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b/>
          <w:bCs/>
          <w:color w:val="346BA6"/>
          <w:sz w:val="36"/>
          <w:szCs w:val="36"/>
          <w:lang w:eastAsia="zh-CN"/>
        </w:rPr>
        <w:br w:type="page"/>
      </w:r>
    </w:p>
    <w:p w14:paraId="3601E29C">
      <w:pPr>
        <w:pStyle w:val="47"/>
        <w:keepNext/>
        <w:keepLines/>
        <w:spacing w:after="60" w:line="288" w:lineRule="auto"/>
        <w:ind w:left="0"/>
        <w:rPr>
          <w:rFonts w:hint="eastAsia" w:ascii="SimSun" w:hAnsi="SimSun" w:eastAsia="SimSun" w:cs="SimSun"/>
          <w:b/>
          <w:bCs/>
          <w:color w:val="346BA6"/>
          <w:sz w:val="40"/>
          <w:szCs w:val="40"/>
        </w:rPr>
      </w:pPr>
      <w:r>
        <w:rPr>
          <w:rFonts w:hint="eastAsia" w:ascii="SimSun" w:hAnsi="SimSun" w:eastAsia="SimSun" w:cs="SimSun"/>
          <w:b/>
          <w:bCs/>
          <w:color w:val="346BA6"/>
          <w:sz w:val="40"/>
          <w:szCs w:val="40"/>
          <w:lang w:eastAsia="zh-CN"/>
        </w:rPr>
        <w:t>认识运动员领袖</w:t>
      </w:r>
    </w:p>
    <w:p w14:paraId="6FACC2C5">
      <w:pPr>
        <w:keepNext/>
        <w:keepLines/>
        <w:spacing w:after="120" w:line="288" w:lineRule="auto"/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eastAsia="en-US"/>
          <w14:ligatures w14:val="none"/>
        </w:rPr>
      </w:pP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您可以点击</w:t>
      </w:r>
      <w:r>
        <w:rPr>
          <w:rFonts w:hint="eastAsia" w:ascii="SimSun" w:hAnsi="SimSun" w:eastAsia="SimSun" w:cs="SimSun"/>
        </w:rPr>
        <w:fldChar w:fldCharType="begin"/>
      </w:r>
      <w:r>
        <w:rPr>
          <w:rFonts w:hint="eastAsia" w:ascii="SimSun" w:hAnsi="SimSun" w:eastAsia="SimSun" w:cs="SimSun"/>
        </w:rPr>
        <w:instrText xml:space="preserve"> HYPERLINK "https://resources.specialolympics.org/leadership-excellence/athlete-leadership/meet-athlete-leaders" </w:instrText>
      </w:r>
      <w:r>
        <w:rPr>
          <w:rFonts w:hint="eastAsia" w:ascii="SimSun" w:hAnsi="SimSun" w:eastAsia="SimSun" w:cs="SimSun"/>
        </w:rPr>
        <w:fldChar w:fldCharType="separate"/>
      </w:r>
      <w:r>
        <w:rPr>
          <w:rStyle w:val="21"/>
          <w:rFonts w:hint="eastAsia" w:ascii="SimSun" w:hAnsi="SimSun" w:eastAsia="SimSun" w:cs="SimSun"/>
          <w:color w:val="0095DA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“认识运动员领袖”</w:t>
      </w:r>
      <w:r>
        <w:rPr>
          <w:rStyle w:val="21"/>
          <w:rFonts w:hint="eastAsia" w:ascii="SimSun" w:hAnsi="SimSun" w:eastAsia="SimSun" w:cs="SimSun"/>
          <w:color w:val="0095DA"/>
          <w:kern w:val="0"/>
          <w:sz w:val="22"/>
          <w:szCs w:val="22"/>
          <w:shd w:val="clear" w:color="auto" w:fill="FFFFFF"/>
          <w:lang w:eastAsia="zh-CN"/>
          <w14:ligatures w14:val="none"/>
        </w:rPr>
        <w:t>网站</w:t>
      </w:r>
      <w:r>
        <w:rPr>
          <w:rStyle w:val="21"/>
          <w:rFonts w:hint="eastAsia" w:ascii="SimSun" w:hAnsi="SimSun" w:eastAsia="SimSun" w:cs="SimSun"/>
          <w:color w:val="0095DA"/>
          <w:kern w:val="0"/>
          <w:sz w:val="22"/>
          <w:szCs w:val="22"/>
          <w:shd w:val="clear" w:color="auto" w:fill="FFFFFF"/>
          <w:lang w:eastAsia="zh-CN"/>
          <w14:ligatures w14:val="none"/>
        </w:rPr>
        <w:fldChar w:fldCharType="end"/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，了解世界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各地运动员领袖的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传奇</w:t>
      </w:r>
      <w:r>
        <w:rPr>
          <w:rFonts w:hint="eastAsia" w:ascii="SimSun" w:hAnsi="SimSun" w:eastAsia="SimSun" w:cs="SimSun"/>
          <w:kern w:val="0"/>
          <w:sz w:val="22"/>
          <w:szCs w:val="22"/>
          <w:shd w:val="clear" w:color="auto" w:fill="FFFFFF"/>
          <w:lang w:eastAsia="zh-CN"/>
          <w14:ligatures w14:val="none"/>
        </w:rPr>
        <w:t>故事。</w:t>
      </w:r>
      <w:r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val="en-US" w:eastAsia="zh-CN"/>
          <w14:ligatures w14:val="none"/>
        </w:rPr>
        <w:t>下面列出两个案例</w:t>
      </w:r>
      <w:r>
        <w:rPr>
          <w:rFonts w:hint="eastAsia" w:ascii="SimSun" w:hAnsi="SimSun" w:eastAsia="SimSun" w:cs="SimSun"/>
          <w:b/>
          <w:bCs/>
          <w:kern w:val="0"/>
          <w:sz w:val="22"/>
          <w:szCs w:val="22"/>
          <w:shd w:val="clear" w:color="auto" w:fill="FFFFFF"/>
          <w:lang w:eastAsia="zh-CN"/>
          <w14:ligatures w14:val="none"/>
        </w:rPr>
        <w:t>：</w:t>
      </w:r>
    </w:p>
    <w:tbl>
      <w:tblPr>
        <w:tblStyle w:val="18"/>
        <w:tblW w:w="105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"/>
        <w:gridCol w:w="3521"/>
        <w:gridCol w:w="1988"/>
        <w:gridCol w:w="4950"/>
        <w:gridCol w:w="27"/>
        <w:gridCol w:w="27"/>
      </w:tblGrid>
      <w:tr w14:paraId="3E21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4" w:type="dxa"/>
          <w:trHeight w:val="2874" w:hRule="atLeast"/>
        </w:trPr>
        <w:tc>
          <w:tcPr>
            <w:tcW w:w="3554" w:type="dxa"/>
            <w:gridSpan w:val="2"/>
            <w:tcBorders>
              <w:top w:val="single" w:color="3D1063" w:sz="24" w:space="0"/>
            </w:tcBorders>
            <w:shd w:val="clear" w:color="auto" w:fill="92278F"/>
            <w:tcMar>
              <w:left w:w="198" w:type="dxa"/>
            </w:tcMar>
            <w:vAlign w:val="center"/>
          </w:tcPr>
          <w:p w14:paraId="24E47396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安特隆</w:t>
            </w: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·</w:t>
            </w:r>
          </w:p>
          <w:p w14:paraId="6BC3ADCA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“</w:t>
            </w: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果汁”</w:t>
            </w: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·</w:t>
            </w:r>
          </w:p>
          <w:p w14:paraId="18E21780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 w:themeTint="BF"/>
                <w:kern w:val="0"/>
                <w:sz w:val="44"/>
                <w:szCs w:val="44"/>
                <w:lang w:eastAsia="en-US"/>
                <w14:textFill>
                  <w14:solidFill>
                    <w14:schemeClr w14:val="bg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威廉姆斯</w:t>
            </w: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Antrone “Juice” Williams</w:t>
            </w:r>
          </w:p>
          <w:p w14:paraId="248B33FE">
            <w:pPr>
              <w:spacing w:after="0" w:line="240" w:lineRule="auto"/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美国俄亥俄州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委员会（Special Olympics Ohio）</w:t>
            </w:r>
          </w:p>
          <w:p w14:paraId="371DD583">
            <w:pPr>
              <w:spacing w:after="0" w:line="240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0"/>
                <w:szCs w:val="20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（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特殊奥林匹克北美区成员组织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）</w:t>
            </w:r>
          </w:p>
        </w:tc>
        <w:tc>
          <w:tcPr>
            <w:tcW w:w="6938" w:type="dxa"/>
            <w:gridSpan w:val="2"/>
            <w:vMerge w:val="restart"/>
            <w:tcMar>
              <w:left w:w="198" w:type="dxa"/>
            </w:tcMar>
            <w:vAlign w:val="center"/>
          </w:tcPr>
          <w:p w14:paraId="19EA3A5F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经过数月的努力，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安特隆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“果汁”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威廉姆斯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获得了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美国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非医疗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类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独立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物流供应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商执照（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Non-Medical Independent Transportation Provider license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），对此感到非常自豪。据威廉姆斯所知，他是第一个获得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该执照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的特殊奥林匹克运动员。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拥有执照之后，威廉姆斯认为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自己正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对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残疾人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群体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产生切实的影响。</w:t>
            </w:r>
          </w:p>
          <w:p w14:paraId="602C9DF0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2012年，威廉姆斯的身体出现了重大问题，令他恐慌不已，他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的生活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也从此朝着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意想不到的方向发展。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2012年9月26日，威廉姆斯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的大脑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遭遇大面积中风，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他的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生活也因此进入了一种新常态。</w:t>
            </w:r>
          </w:p>
          <w:p w14:paraId="7FAACA05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中风后，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威廉姆斯进入了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药物诱发的昏迷状态。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昏迷期间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，他能听到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别人说话，也知道自己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周围的环境，但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无法与人交流。这种感觉就像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可以在脑海中重复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别人所有的话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，但无法用语言表达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自己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，也无法引起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别人的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 xml:space="preserve">注意。 </w:t>
            </w:r>
          </w:p>
          <w:p w14:paraId="5615271D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苏醒后，威廉姆斯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只得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重新学习走路、说话和跑步。尽管面临重重障碍，他仍然保持积极的心态，对未来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充满希望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</w:p>
          <w:p w14:paraId="048A62C6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中风前，威廉姆斯已经以运动员的身份加入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"https://www.specialolympics.org/programs/united-states/ohio"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bCs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t>俄亥俄州特殊奥林匹克</w:t>
            </w:r>
            <w:r>
              <w:rPr>
                <w:rStyle w:val="21"/>
                <w:rFonts w:hint="eastAsia" w:ascii="SimSun" w:hAnsi="SimSun" w:eastAsia="SimSun" w:cs="SimSun"/>
                <w:bCs/>
                <w:color w:val="0095DA"/>
                <w:kern w:val="0"/>
                <w:sz w:val="22"/>
                <w:szCs w:val="22"/>
                <w:lang w:eastAsia="zh-CN"/>
                <w14:ligatures w14:val="none"/>
              </w:rPr>
              <w:fldChar w:fldCharType="end"/>
            </w:r>
            <w:r>
              <w:rPr>
                <w:rStyle w:val="21"/>
                <w:rFonts w:hint="eastAsia" w:ascii="SimSun" w:hAnsi="SimSun" w:eastAsia="SimSun" w:cs="SimSun"/>
                <w:bCs/>
                <w:color w:val="0095DA"/>
                <w:kern w:val="0"/>
                <w:sz w:val="22"/>
                <w:szCs w:val="22"/>
                <w:lang w:val="en-US" w:eastAsia="zh-CN"/>
                <w14:ligatures w14:val="none"/>
              </w:rPr>
              <w:t>委员会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多年，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主要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参加篮球、保龄球和高尔夫比赛。但在中风后，他才意识到特殊奥林匹克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组织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真正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的意义所在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心中，特奥组织和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2021年认识的导师埃里克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约翰逊（Eric Johnson）帮助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自己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度过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了人生最黑暗的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一段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时期，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他也对此非常感激。</w:t>
            </w:r>
          </w:p>
          <w:p w14:paraId="4BFBF43C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回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归“正常生活”的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旅程并非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一帆风顺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，但威廉姆斯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为自己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创造了一种新常态，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在特奥运动员领袖的身份当中找到了归宿。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他在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本地的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运动员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意见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委员会任职，并有机会出差参加公开演讲活动。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“这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对我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意义重大；我不仅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对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我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所在的群体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，而且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对全国和我一样的人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都产生了巨大的影响。”谈到运动员领袖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这个身份时，威廉姆斯如是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说。</w:t>
            </w:r>
          </w:p>
          <w:p w14:paraId="1BD58561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获得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这些机会、通过特殊奥林匹克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组织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学到领导技能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之后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下一步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威廉姆斯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计划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对残疾人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群体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产生更大的影响。</w:t>
            </w:r>
          </w:p>
          <w:p w14:paraId="74103330">
            <w:pPr>
              <w:spacing w:after="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“我知道许多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和我一起参加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特奥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活动的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同伴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经济上比较困难，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有些人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家庭环境不好，有些人没有得到过帮助，还有很多人的医疗条件不好。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”威廉姆斯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满怀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激情地说，“为什么我想尽可能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鼓励、支持和我一样的人，这就是原因。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”</w:t>
            </w:r>
          </w:p>
        </w:tc>
      </w:tr>
      <w:tr w14:paraId="171BF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4" w:type="dxa"/>
        </w:trPr>
        <w:tc>
          <w:tcPr>
            <w:tcW w:w="3554" w:type="dxa"/>
            <w:gridSpan w:val="2"/>
            <w:shd w:val="clear" w:color="auto" w:fill="92278F"/>
          </w:tcPr>
          <w:p w14:paraId="25AA8FE2">
            <w:pPr>
              <w:spacing w:after="120" w:line="288" w:lineRule="auto"/>
              <w:rPr>
                <w:rFonts w:hint="eastAsia" w:ascii="SimSun" w:hAnsi="SimSun" w:eastAsia="SimSun" w:cs="SimSun"/>
                <w:kern w:val="0"/>
                <w:sz w:val="22"/>
                <w:szCs w:val="22"/>
                <w:shd w:val="clear" w:color="auto" w:fill="FFFFFF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color w:val="2A2A2A"/>
                <w:sz w:val="22"/>
                <w:szCs w:val="22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6350</wp:posOffset>
                  </wp:positionV>
                  <wp:extent cx="1524000" cy="2780665"/>
                  <wp:effectExtent l="0" t="0" r="0" b="127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3" r="10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47" cy="279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38" w:type="dxa"/>
            <w:gridSpan w:val="2"/>
            <w:vMerge w:val="continue"/>
            <w:tcMar>
              <w:left w:w="198" w:type="dxa"/>
            </w:tcMar>
          </w:tcPr>
          <w:p w14:paraId="3713A7EC">
            <w:pPr>
              <w:spacing w:after="0" w:line="288" w:lineRule="auto"/>
              <w:rPr>
                <w:rFonts w:hint="eastAsia" w:ascii="SimSun" w:hAnsi="SimSun" w:eastAsia="SimSun" w:cs="SimSun"/>
                <w:color w:val="2A2A2A"/>
                <w:sz w:val="22"/>
                <w:szCs w:val="22"/>
                <w:lang w:eastAsia="pt-BR"/>
              </w:rPr>
            </w:pPr>
          </w:p>
        </w:tc>
      </w:tr>
      <w:tr w14:paraId="3224F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3" w:type="dxa"/>
          <w:wAfter w:w="27" w:type="dxa"/>
          <w:trHeight w:val="3515" w:hRule="atLeast"/>
        </w:trPr>
        <w:tc>
          <w:tcPr>
            <w:tcW w:w="3521" w:type="dxa"/>
            <w:tcBorders>
              <w:left w:val="single" w:color="00695E" w:sz="24" w:space="0"/>
            </w:tcBorders>
            <w:shd w:val="clear" w:color="auto" w:fill="3A9684"/>
            <w:tcMar>
              <w:top w:w="113" w:type="dxa"/>
              <w:left w:w="198" w:type="dxa"/>
              <w:right w:w="113" w:type="dxa"/>
            </w:tcMar>
            <w:vAlign w:val="center"/>
          </w:tcPr>
          <w:p w14:paraId="2AADC7B5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穆贾希德</w:t>
            </w: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·</w:t>
            </w:r>
          </w:p>
          <w:p w14:paraId="67FBB3FC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萨尔哈尼</w:t>
            </w:r>
          </w:p>
          <w:p w14:paraId="5798035F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 xml:space="preserve">Mujahid </w:t>
            </w:r>
          </w:p>
          <w:p w14:paraId="251C5C0E">
            <w:pPr>
              <w:spacing w:after="0" w:line="240" w:lineRule="auto"/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color w:val="FFFFFF" w:themeColor="background1"/>
                <w:kern w:val="0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Al-Sarhani</w:t>
            </w:r>
          </w:p>
          <w:p w14:paraId="39D5DD1A">
            <w:pPr>
              <w:spacing w:after="0" w:line="240" w:lineRule="auto"/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阿曼特殊奥林匹克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委员会</w:t>
            </w:r>
          </w:p>
          <w:p w14:paraId="1AC85D79">
            <w:pPr>
              <w:spacing w:after="0" w:line="240" w:lineRule="auto"/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（Special Olympics Oman）</w:t>
            </w:r>
          </w:p>
          <w:p w14:paraId="43709CB0">
            <w:pPr>
              <w:spacing w:after="0" w:line="240" w:lineRule="auto"/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en-US"/>
                <w14:textFill>
                  <w14:solidFill>
                    <w14:schemeClr w14:val="bg1"/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（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中东/北非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区成员组织</w:t>
            </w:r>
            <w:r>
              <w:rPr>
                <w:rFonts w:hint="eastAsia" w:ascii="SimSun" w:hAnsi="SimSun" w:eastAsia="SimSun" w:cs="SimSun"/>
                <w:bCs/>
                <w:i/>
                <w:iCs/>
                <w:color w:val="FFFFFF" w:themeColor="background1"/>
                <w:kern w:val="0"/>
                <w:sz w:val="20"/>
                <w:szCs w:val="20"/>
                <w:lang w:eastAsia="zh-CN"/>
                <w14:textFill>
                  <w14:solidFill>
                    <w14:schemeClr w14:val="bg1"/>
                  </w14:solidFill>
                </w14:textFill>
                <w14:ligatures w14:val="none"/>
              </w:rPr>
              <w:t>）</w:t>
            </w:r>
          </w:p>
        </w:tc>
        <w:tc>
          <w:tcPr>
            <w:tcW w:w="6965" w:type="dxa"/>
            <w:gridSpan w:val="3"/>
            <w:shd w:val="clear" w:color="auto" w:fill="3A9684"/>
            <w:vAlign w:val="center"/>
          </w:tcPr>
          <w:p w14:paraId="2B1A7C72">
            <w:pPr>
              <w:spacing w:after="120" w:line="288" w:lineRule="auto"/>
              <w:rPr>
                <w:rFonts w:hint="eastAsia" w:ascii="SimSun" w:hAnsi="SimSun" w:eastAsia="SimSun" w:cs="SimSun"/>
                <w:bCs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Fonts w:hint="eastAsia" w:ascii="SimSun" w:hAnsi="SimSun" w:eastAsia="SimSun" w:cs="SimSun"/>
                <w:color w:val="333335"/>
                <w:sz w:val="22"/>
                <w:szCs w:val="22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-45720</wp:posOffset>
                  </wp:positionH>
                  <wp:positionV relativeFrom="paragraph">
                    <wp:posOffset>-53975</wp:posOffset>
                  </wp:positionV>
                  <wp:extent cx="3689350" cy="2144395"/>
                  <wp:effectExtent l="0" t="0" r="6350" b="8255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1" r="1530" b="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50" cy="2144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738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dxa"/>
        </w:trPr>
        <w:tc>
          <w:tcPr>
            <w:tcW w:w="5509" w:type="dxa"/>
            <w:gridSpan w:val="2"/>
            <w:tcMar>
              <w:top w:w="198" w:type="dxa"/>
            </w:tcMar>
          </w:tcPr>
          <w:p w14:paraId="1EC3C10A">
            <w:pPr>
              <w:spacing w:after="120" w:line="288" w:lineRule="auto"/>
              <w:ind w:right="177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7年前，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穆贾希德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加入阿曼特殊奥林匹克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委员会，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现在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是一名网球运动员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认为自己是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领导者，可以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流利地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谈论与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自己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和其他IDD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人士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相关的问题。他喜欢在学校传播和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推进融合体育的理念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</w:p>
          <w:p w14:paraId="1C4572C5">
            <w:pPr>
              <w:spacing w:after="120" w:line="288" w:lineRule="auto"/>
              <w:ind w:right="177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网球场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之外，穆贾希德是当地运动员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领袖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委员会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的委员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，是网球助理教练和网球联合会体育官员，是足球队队长，喜欢和朋友谈论健康饮食，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也在学校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获得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过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最佳媒体人奖。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现在，他自力更生，独立为他人供应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建筑材料2年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。他拥有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信息科学方面的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大学学位。此外，过去7个月里，穆贾希德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还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协助管理一家从事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空调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设备维护的公司。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的工作任务包括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协调客户需求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、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管理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员工的时间安排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、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以及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参与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市场营销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</w:p>
          <w:p w14:paraId="17DE0E68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2025年，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在一次鼓舞人心的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前瞻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会议上，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穆贾希德以特殊奥林匹克中东/北非区委员会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萨金特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施莱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佛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全球信使（SSGM）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的身份面见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阿曼社会发展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部（Oman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 xml:space="preserve"> Ministry of Social Development）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部长莱拉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本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艾哈迈德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本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阿瓦德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·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纳贾尔（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Laila bint Ahmed bin Awad Al-Najjar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）阁下，讨论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增强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地区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内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包容性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以及促进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体育发展的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宏伟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计划。穆贾希德是一位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充满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热情的变革倡导者，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与纳贾尔部长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分享了他的远见卓识，即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让IDD青年和非IDD青年领导激发有意义社会进步的倡议活动。在他的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愿景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当中，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核心理念是真正的发展必须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以包容为根基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从而为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更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惠及大众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、更公平的未来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打下坚实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基础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</w:p>
          <w:p w14:paraId="58977B2F">
            <w:pPr>
              <w:spacing w:after="120" w:line="288" w:lineRule="auto"/>
              <w:ind w:right="177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</w:p>
        </w:tc>
        <w:tc>
          <w:tcPr>
            <w:tcW w:w="5004" w:type="dxa"/>
            <w:gridSpan w:val="3"/>
          </w:tcPr>
          <w:p w14:paraId="478DE080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会见纳贾尔部长时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，穆贾希德强调体育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可以加速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社会变革，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拥有巨大的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力量。他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特别指出，重点要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在教育、健康、体育和就业等关键领域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采取措施，使激励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IDD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人士参与这些领域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项目覆盖更广泛的群体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穆贾希德主张将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IDD人士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充分纳入社区生活的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方方面面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，并强调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了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通过领导力发展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赋能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IDD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人士的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重要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性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。他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也表达了自己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的愿景，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即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利用体育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的力量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团结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人民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增强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社区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凝聚力，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推广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尊重、协作和平等等人类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核心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价值观。</w:t>
            </w:r>
          </w:p>
          <w:p w14:paraId="4E40CFDF">
            <w:pPr>
              <w:spacing w:after="120" w:line="288" w:lineRule="auto"/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</w:pP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穆贾希德持续高度参与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特殊奥林匹克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活动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和可持续发展，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并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推出了旨在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增强社会各界对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IDD</w:t>
            </w:r>
            <w:r>
              <w:rPr>
                <w:rFonts w:hint="eastAsia" w:ascii="SimSun" w:hAnsi="SimSun" w:eastAsia="SimSun" w:cs="SimSun"/>
                <w:b/>
                <w:bCs w:val="0"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人士包容度的新项目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。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穆贾希德的项目目标是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释放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IDD人士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的全部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潜能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，让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IDD人士可以重新塑造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自己的身份和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社会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贡献，建设更包容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且权利得到保障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的未来。凭借坚定的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投入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和富有远见的领导能力，穆贾希德正在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切实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引领变革，将对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当地各个群体</w:t>
            </w:r>
            <w:r>
              <w:rPr>
                <w:rFonts w:hint="eastAsia" w:ascii="SimSun" w:hAnsi="SimSun" w:eastAsia="SimSun" w:cs="SimSun"/>
                <w:bCs/>
                <w:color w:val="404040" w:themeColor="text1" w:themeTint="BF"/>
                <w:kern w:val="0"/>
                <w:sz w:val="22"/>
                <w:szCs w:val="22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  <w14:ligatures w14:val="none"/>
              </w:rPr>
              <w:t>产生持久影响。</w:t>
            </w:r>
          </w:p>
        </w:tc>
      </w:tr>
    </w:tbl>
    <w:p w14:paraId="467E0EBB">
      <w:pPr>
        <w:spacing w:after="120" w:line="288" w:lineRule="auto"/>
        <w:ind w:right="-227"/>
        <w:rPr>
          <w:rFonts w:hint="eastAsia" w:ascii="SimSun" w:hAnsi="SimSun" w:eastAsia="SimSun" w:cs="SimSun"/>
          <w:bCs/>
          <w:kern w:val="0"/>
          <w:sz w:val="22"/>
          <w:szCs w:val="22"/>
          <w:lang w:eastAsia="en-US"/>
          <w14:ligatures w14:val="none"/>
        </w:rPr>
      </w:pPr>
    </w:p>
    <w:p w14:paraId="28A780CD">
      <w:pPr>
        <w:spacing w:after="120" w:line="288" w:lineRule="auto"/>
        <w:ind w:right="-227"/>
        <w:rPr>
          <w:rFonts w:hint="eastAsia" w:ascii="SimSun" w:hAnsi="SimSun" w:eastAsia="SimSun" w:cs="SimSun"/>
          <w:bCs/>
          <w:kern w:val="0"/>
          <w:sz w:val="22"/>
          <w:szCs w:val="22"/>
          <w:lang w:eastAsia="en-US"/>
          <w14:ligatures w14:val="none"/>
        </w:rPr>
      </w:pPr>
    </w:p>
    <w:tbl>
      <w:tblPr>
        <w:tblStyle w:val="1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2110"/>
        <w:gridCol w:w="2568"/>
        <w:gridCol w:w="5860"/>
      </w:tblGrid>
      <w:tr w14:paraId="5E60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20" w:hRule="atLeast"/>
        </w:trPr>
        <w:tc>
          <w:tcPr>
            <w:tcW w:w="10538" w:type="dxa"/>
            <w:gridSpan w:val="3"/>
            <w:tcBorders>
              <w:top w:val="dotted" w:color="D8D8D8" w:themeColor="background1" w:themeShade="D9" w:sz="6" w:space="0"/>
            </w:tcBorders>
            <w:shd w:val="clear" w:color="auto" w:fill="FFFFFF" w:themeFill="background1"/>
          </w:tcPr>
          <w:p w14:paraId="12799BF6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2C0B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737" w:hRule="atLeast"/>
        </w:trPr>
        <w:tc>
          <w:tcPr>
            <w:tcW w:w="2110" w:type="dxa"/>
            <w:vMerge w:val="restart"/>
            <w:shd w:val="clear" w:color="auto" w:fill="E7F8FF"/>
          </w:tcPr>
          <w:p w14:paraId="2C683ED4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color w:val="2A5686"/>
                <w:sz w:val="28"/>
                <w:szCs w:val="28"/>
              </w:rPr>
            </w:pPr>
            <w:r>
              <w:rPr>
                <w:rFonts w:hint="eastAsia" w:ascii="SimSun" w:hAnsi="SimSun" w:eastAsia="SimSun" w:cs="SimSun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177165</wp:posOffset>
                  </wp:positionV>
                  <wp:extent cx="1116330" cy="1426210"/>
                  <wp:effectExtent l="0" t="0" r="8255" b="0"/>
                  <wp:wrapTight wrapText="bothSides">
                    <wp:wrapPolygon>
                      <wp:start x="9220" y="866"/>
                      <wp:lineTo x="4057" y="3174"/>
                      <wp:lineTo x="3319" y="3751"/>
                      <wp:lineTo x="4426" y="6059"/>
                      <wp:lineTo x="2213" y="7501"/>
                      <wp:lineTo x="369" y="9809"/>
                      <wp:lineTo x="369" y="10963"/>
                      <wp:lineTo x="2950" y="15291"/>
                      <wp:lineTo x="2950" y="15868"/>
                      <wp:lineTo x="8851" y="19042"/>
                      <wp:lineTo x="13646" y="19042"/>
                      <wp:lineTo x="19916" y="15868"/>
                      <wp:lineTo x="19916" y="15291"/>
                      <wp:lineTo x="21391" y="10675"/>
                      <wp:lineTo x="21391" y="3462"/>
                      <wp:lineTo x="19916" y="2597"/>
                      <wp:lineTo x="10696" y="866"/>
                      <wp:lineTo x="9220" y="866"/>
                    </wp:wrapPolygon>
                  </wp:wrapTight>
                  <wp:docPr id="195" name="Picture 195" descr="商标&#10;&#10;自动生成描述，置信度中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 descr="商标&#10;&#10;自动生成描述，置信度中等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82" cy="1426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8" w:type="dxa"/>
            <w:gridSpan w:val="2"/>
            <w:tcBorders>
              <w:bottom w:val="dotted" w:color="0095DA" w:sz="4" w:space="0"/>
            </w:tcBorders>
            <w:shd w:val="clear" w:color="auto" w:fill="E7F8FF"/>
            <w:vAlign w:val="center"/>
          </w:tcPr>
          <w:p w14:paraId="363F0E14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b/>
                <w:bCs/>
                <w:color w:val="2A5686"/>
                <w:u w:val="single"/>
              </w:rPr>
            </w:pPr>
            <w:r>
              <w:rPr>
                <w:rFonts w:hint="eastAsia" w:ascii="SimSun" w:hAnsi="SimSun" w:eastAsia="SimSun" w:cs="SimSun"/>
                <w:color w:val="2A5686"/>
                <w:lang w:val="en-US" w:eastAsia="zh-CN"/>
              </w:rPr>
              <w:t>如需了解更多</w:t>
            </w:r>
            <w:r>
              <w:rPr>
                <w:rFonts w:hint="eastAsia" w:ascii="SimSun" w:hAnsi="SimSun" w:eastAsia="SimSun" w:cs="SimSun"/>
                <w:color w:val="2A5686"/>
                <w:lang w:eastAsia="zh-CN"/>
              </w:rPr>
              <w:t>有关运动员领导力的信息，请单击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"https://resources.specialolympics.org/leadership-excellence/athlete-leadership"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b/>
                <w:bCs/>
                <w:color w:val="0095DA"/>
                <w:lang w:eastAsia="zh-CN"/>
              </w:rPr>
              <w:t>此处</w:t>
            </w:r>
            <w:r>
              <w:rPr>
                <w:rStyle w:val="21"/>
                <w:rFonts w:hint="eastAsia" w:ascii="SimSun" w:hAnsi="SimSun" w:eastAsia="SimSun" w:cs="SimSun"/>
                <w:b/>
                <w:bCs/>
                <w:color w:val="0095DA"/>
                <w:lang w:eastAsia="zh-CN"/>
              </w:rPr>
              <w:fldChar w:fldCharType="end"/>
            </w:r>
          </w:p>
        </w:tc>
      </w:tr>
      <w:tr w14:paraId="5C25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361" w:hRule="atLeast"/>
        </w:trPr>
        <w:tc>
          <w:tcPr>
            <w:tcW w:w="2110" w:type="dxa"/>
            <w:vMerge w:val="continue"/>
            <w:shd w:val="clear" w:color="auto" w:fill="E7F8FF"/>
          </w:tcPr>
          <w:p w14:paraId="65991CEC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</w:rPr>
            </w:pPr>
          </w:p>
        </w:tc>
        <w:tc>
          <w:tcPr>
            <w:tcW w:w="2568" w:type="dxa"/>
            <w:tcBorders>
              <w:top w:val="dotted" w:color="0095DA" w:sz="4" w:space="0"/>
              <w:bottom w:val="dotted" w:color="0095DA" w:sz="4" w:space="0"/>
            </w:tcBorders>
            <w:shd w:val="clear" w:color="auto" w:fill="E7F8FF"/>
            <w:vAlign w:val="center"/>
          </w:tcPr>
          <w:p w14:paraId="0C2E3B8E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color w:val="2A5686"/>
              </w:rPr>
            </w:pPr>
            <w:r>
              <w:rPr>
                <w:rFonts w:hint="eastAsia" w:ascii="SimSun" w:hAnsi="SimSun" w:eastAsia="SimSun" w:cs="SimSun"/>
                <w:b/>
                <w:bCs/>
                <w:color w:val="2A5686"/>
                <w:lang w:val="en-US" w:eastAsia="zh-CN"/>
              </w:rPr>
              <w:t>您也可以</w:t>
            </w:r>
            <w:r>
              <w:rPr>
                <w:rFonts w:hint="eastAsia" w:ascii="SimSun" w:hAnsi="SimSun" w:eastAsia="SimSun" w:cs="SimSun"/>
                <w:b/>
                <w:bCs/>
                <w:color w:val="2A5686"/>
                <w:lang w:eastAsia="zh-CN"/>
              </w:rPr>
              <w:t>扫</w:t>
            </w:r>
            <w:r>
              <w:rPr>
                <w:rFonts w:hint="eastAsia" w:ascii="SimSun" w:hAnsi="SimSun" w:eastAsia="SimSun" w:cs="SimSun"/>
                <w:b/>
                <w:bCs/>
                <w:color w:val="2A5686"/>
                <w:lang w:val="en-US" w:eastAsia="zh-CN"/>
              </w:rPr>
              <w:t>描二维码：</w:t>
            </w:r>
          </w:p>
        </w:tc>
        <w:tc>
          <w:tcPr>
            <w:tcW w:w="5860" w:type="dxa"/>
            <w:tcBorders>
              <w:top w:val="dotted" w:color="0095DA" w:sz="4" w:space="0"/>
              <w:bottom w:val="dotted" w:color="0095DA" w:sz="4" w:space="0"/>
            </w:tcBorders>
            <w:shd w:val="clear" w:color="auto" w:fill="E7F8FF"/>
            <w:vAlign w:val="center"/>
          </w:tcPr>
          <w:p w14:paraId="3DF787EA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color w:val="2A5686"/>
              </w:rPr>
            </w:pPr>
            <w:r>
              <w:rPr>
                <w:rFonts w:hint="eastAsia" w:ascii="SimSun" w:hAnsi="SimSun" w:eastAsia="SimSun" w:cs="SimSun"/>
                <w:color w:val="2A5686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-27305</wp:posOffset>
                  </wp:positionV>
                  <wp:extent cx="763905" cy="756285"/>
                  <wp:effectExtent l="0" t="0" r="0" b="6350"/>
                  <wp:wrapNone/>
                  <wp:docPr id="81931095" name="Picture 2" descr="黑色背景和黑色方块&#10;&#10;人工智能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31095" name="Picture 2" descr="黑色背景和黑色方块&#10;&#10;人工智能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0" t="12610" r="12226" b="8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844" cy="75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819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737" w:hRule="atLeast"/>
        </w:trPr>
        <w:tc>
          <w:tcPr>
            <w:tcW w:w="2110" w:type="dxa"/>
            <w:vMerge w:val="continue"/>
            <w:shd w:val="clear" w:color="auto" w:fill="E7F8FF"/>
          </w:tcPr>
          <w:p w14:paraId="61D7E55B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color w:val="2A5686"/>
                <w:sz w:val="28"/>
                <w:szCs w:val="28"/>
              </w:rPr>
            </w:pPr>
          </w:p>
        </w:tc>
        <w:tc>
          <w:tcPr>
            <w:tcW w:w="8428" w:type="dxa"/>
            <w:gridSpan w:val="2"/>
            <w:tcBorders>
              <w:top w:val="dotted" w:color="0095DA" w:sz="4" w:space="0"/>
            </w:tcBorders>
            <w:shd w:val="clear" w:color="auto" w:fill="E7F8FF"/>
            <w:vAlign w:val="center"/>
          </w:tcPr>
          <w:p w14:paraId="3286CAAC">
            <w:pPr>
              <w:tabs>
                <w:tab w:val="left" w:pos="5995"/>
              </w:tabs>
              <w:spacing w:after="0" w:line="240" w:lineRule="auto"/>
              <w:rPr>
                <w:rFonts w:hint="eastAsia" w:ascii="SimSun" w:hAnsi="SimSun" w:eastAsia="SimSun" w:cs="SimSun"/>
                <w:color w:val="2A5686"/>
              </w:rPr>
            </w:pPr>
            <w:r>
              <w:rPr>
                <w:rFonts w:hint="eastAsia" w:ascii="SimSun" w:hAnsi="SimSun" w:eastAsia="SimSun" w:cs="SimSun"/>
                <w:color w:val="2A5686"/>
                <w:lang w:eastAsia="zh-CN"/>
              </w:rPr>
              <w:t>或者联系</w:t>
            </w:r>
            <w:r>
              <w:rPr>
                <w:rFonts w:hint="eastAsia" w:ascii="SimSun" w:hAnsi="SimSun" w:eastAsia="SimSun" w:cs="SimSun"/>
                <w:b/>
                <w:bCs/>
                <w:color w:val="2A5686"/>
                <w:lang w:eastAsia="zh-CN"/>
              </w:rPr>
              <w:t>克里斯蒂娜</w:t>
            </w:r>
            <w:r>
              <w:rPr>
                <w:rFonts w:hint="eastAsia" w:ascii="SimSun" w:hAnsi="SimSun" w:eastAsia="SimSun" w:cs="SimSun"/>
                <w:b/>
                <w:bCs/>
                <w:color w:val="2A5686"/>
                <w:lang w:val="en-US" w:eastAsia="zh-CN"/>
              </w:rPr>
              <w:t>·</w:t>
            </w:r>
            <w:r>
              <w:rPr>
                <w:rFonts w:hint="eastAsia" w:ascii="SimSun" w:hAnsi="SimSun" w:eastAsia="SimSun" w:cs="SimSun"/>
                <w:b/>
                <w:bCs/>
                <w:color w:val="2A5686"/>
                <w:lang w:eastAsia="zh-CN"/>
              </w:rPr>
              <w:t>罗德里格斯（Cristina Rodriguez，</w:t>
            </w:r>
            <w:r>
              <w:rPr>
                <w:rFonts w:hint="eastAsia" w:ascii="SimSun" w:hAnsi="SimSun" w:eastAsia="SimSun" w:cs="SimSun"/>
                <w:b/>
                <w:bCs/>
                <w:color w:val="2A5686"/>
                <w:lang w:val="en-US" w:eastAsia="zh-CN"/>
              </w:rPr>
              <w:t>电子邮箱：</w:t>
            </w:r>
            <w:r>
              <w:rPr>
                <w:rFonts w:hint="eastAsia" w:ascii="SimSun" w:hAnsi="SimSun" w:eastAsia="SimSun" w:cs="SimSun"/>
              </w:rPr>
              <w:fldChar w:fldCharType="begin"/>
            </w:r>
            <w:r>
              <w:rPr>
                <w:rFonts w:hint="eastAsia" w:ascii="SimSun" w:hAnsi="SimSun" w:eastAsia="SimSun" w:cs="SimSun"/>
              </w:rPr>
              <w:instrText xml:space="preserve"> HYPERLINK "mailto:crodriguez@specialolympics.com" </w:instrText>
            </w:r>
            <w:r>
              <w:rPr>
                <w:rFonts w:hint="eastAsia" w:ascii="SimSun" w:hAnsi="SimSun" w:eastAsia="SimSun" w:cs="SimSun"/>
              </w:rPr>
              <w:fldChar w:fldCharType="separate"/>
            </w:r>
            <w:r>
              <w:rPr>
                <w:rStyle w:val="21"/>
                <w:rFonts w:hint="eastAsia" w:ascii="SimSun" w:hAnsi="SimSun" w:eastAsia="SimSun" w:cs="SimSun"/>
                <w:b/>
                <w:bCs/>
                <w:color w:val="0095DA"/>
                <w:lang w:eastAsia="zh-CN"/>
              </w:rPr>
              <w:t>crodriguez@specialolympics.com</w:t>
            </w:r>
            <w:r>
              <w:rPr>
                <w:rStyle w:val="21"/>
                <w:rFonts w:hint="eastAsia" w:ascii="SimSun" w:hAnsi="SimSun" w:eastAsia="SimSun" w:cs="SimSun"/>
                <w:b/>
                <w:bCs/>
                <w:color w:val="0095DA"/>
                <w:lang w:eastAsia="zh-CN"/>
              </w:rPr>
              <w:fldChar w:fldCharType="end"/>
            </w:r>
            <w:r>
              <w:rPr>
                <w:rStyle w:val="21"/>
                <w:rFonts w:hint="eastAsia" w:ascii="SimSun" w:hAnsi="SimSun" w:eastAsia="SimSun" w:cs="SimSun"/>
                <w:b/>
                <w:bCs/>
                <w:color w:val="0095DA"/>
                <w:lang w:eastAsia="zh-CN"/>
              </w:rPr>
              <w:t>）</w:t>
            </w:r>
          </w:p>
        </w:tc>
      </w:tr>
    </w:tbl>
    <w:p w14:paraId="03108919">
      <w:pPr>
        <w:tabs>
          <w:tab w:val="left" w:pos="1347"/>
        </w:tabs>
        <w:rPr>
          <w:rFonts w:hint="eastAsia" w:ascii="SimSun" w:hAnsi="SimSun" w:eastAsia="SimSun" w:cs="SimSun"/>
          <w:sz w:val="22"/>
          <w:szCs w:val="22"/>
          <w:lang w:eastAsia="en-US"/>
        </w:rPr>
      </w:pPr>
    </w:p>
    <w:sectPr>
      <w:headerReference r:id="rId6" w:type="first"/>
      <w:footerReference r:id="rId7" w:type="first"/>
      <w:headerReference r:id="rId5" w:type="default"/>
      <w:pgSz w:w="12240" w:h="15840"/>
      <w:pgMar w:top="1559" w:right="851" w:bottom="873" w:left="851" w:header="737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Ubuntu">
    <w:altName w:val="Yu Gothic UI"/>
    <w:panose1 w:val="020B05040306020A0204"/>
    <w:charset w:val="00"/>
    <w:family w:val="swiss"/>
    <w:pitch w:val="default"/>
    <w:sig w:usb0="00000000" w:usb1="00000000" w:usb2="00000000" w:usb3="00000000" w:csb0="0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Ubuntu Light">
    <w:altName w:val="Yu Gothic UI Light"/>
    <w:panose1 w:val="020B0304030602030204"/>
    <w:charset w:val="00"/>
    <w:family w:val="swiss"/>
    <w:pitch w:val="default"/>
    <w:sig w:usb0="00000000" w:usb1="00000000" w:usb2="00000000" w:usb3="00000000" w:csb0="0000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S Mincho">
    <w:altName w:val="AaChuLianti"/>
    <w:panose1 w:val="02020609040205080304"/>
    <w:charset w:val="80"/>
    <w:family w:val="modern"/>
    <w:pitch w:val="default"/>
    <w:sig w:usb0="00000000" w:usb1="00000000" w:usb2="08000012" w:usb3="00000000" w:csb0="4002009F" w:csb1="DFD7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aChuLianti">
    <w:panose1 w:val="02000500000000000000"/>
    <w:charset w:val="80"/>
    <w:family w:val="auto"/>
    <w:pitch w:val="default"/>
    <w:sig w:usb0="F7FFAEFF" w:usb1="F9DFFFFF" w:usb2="001FFDFF" w:usb3="00000000" w:csb0="6003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DE989">
    <w:pPr>
      <w:pStyle w:val="12"/>
    </w:pPr>
    <w:r>
      <w:rPr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-135890</wp:posOffset>
          </wp:positionH>
          <wp:positionV relativeFrom="paragraph">
            <wp:posOffset>-1054735</wp:posOffset>
          </wp:positionV>
          <wp:extent cx="2336800" cy="1304925"/>
          <wp:effectExtent l="0" t="0" r="0" b="0"/>
          <wp:wrapTight wrapText="bothSides">
            <wp:wrapPolygon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2" name="Picture 2" descr="商标&#10;&#10;自动生成描述，置信度中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商标&#10;&#10;自动生成描述，置信度中等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DA545">
    <w:pPr>
      <w:pStyle w:val="13"/>
    </w:pPr>
    <w:r>
      <w:rPr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5533390</wp:posOffset>
          </wp:positionH>
          <wp:positionV relativeFrom="paragraph">
            <wp:posOffset>-167005</wp:posOffset>
          </wp:positionV>
          <wp:extent cx="1212850" cy="533400"/>
          <wp:effectExtent l="0" t="0" r="0" b="0"/>
          <wp:wrapNone/>
          <wp:docPr id="1371295796" name="Picture 3" descr="带有文字的徽标&#10;&#10;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295796" name="Picture 3" descr="带有文字的徽标&#10;&#10;自动生成描述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85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-259715</wp:posOffset>
          </wp:positionV>
          <wp:extent cx="1212215" cy="676910"/>
          <wp:effectExtent l="0" t="0" r="6985" b="0"/>
          <wp:wrapNone/>
          <wp:docPr id="1797121395" name="Picture 2" descr="一个人和一个有旗帜的人&#10;&#10;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121395" name="Picture 2" descr="一个人和一个有旗帜的人&#10;&#10;自动生成描述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21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F0FF1">
    <w:pPr>
      <w:pStyle w:val="13"/>
    </w:pPr>
    <w:r>
      <w:rPr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304165</wp:posOffset>
          </wp:positionH>
          <wp:positionV relativeFrom="paragraph">
            <wp:posOffset>-503555</wp:posOffset>
          </wp:positionV>
          <wp:extent cx="7465060" cy="3260725"/>
          <wp:effectExtent l="0" t="0" r="2540" b="0"/>
          <wp:wrapTight wrapText="bothSides">
            <wp:wrapPolygon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" name="Picture 1" descr="包含图标的图片&#10;&#10;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包含图标的图片&#10;&#10;自动生成描述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113D4"/>
    <w:multiLevelType w:val="multilevel"/>
    <w:tmpl w:val="128113D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0D01620"/>
    <w:multiLevelType w:val="multilevel"/>
    <w:tmpl w:val="20D0162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5817CE7"/>
    <w:multiLevelType w:val="multilevel"/>
    <w:tmpl w:val="25817CE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C195197"/>
    <w:multiLevelType w:val="multilevel"/>
    <w:tmpl w:val="3C195197"/>
    <w:lvl w:ilvl="0" w:tentative="0">
      <w:start w:val="1"/>
      <w:numFmt w:val="bullet"/>
      <w:lvlText w:val=""/>
      <w:lvlJc w:val="left"/>
      <w:pPr>
        <w:ind w:left="885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6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45" w:hanging="360"/>
      </w:pPr>
      <w:rPr>
        <w:rFonts w:hint="default" w:ascii="Wingdings" w:hAnsi="Wingdings"/>
      </w:rPr>
    </w:lvl>
  </w:abstractNum>
  <w:abstractNum w:abstractNumId="4">
    <w:nsid w:val="4AE14F36"/>
    <w:multiLevelType w:val="multilevel"/>
    <w:tmpl w:val="4AE14F3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62C2BE5"/>
    <w:multiLevelType w:val="multilevel"/>
    <w:tmpl w:val="562C2BE5"/>
    <w:lvl w:ilvl="0" w:tentative="0">
      <w:start w:val="1"/>
      <w:numFmt w:val="bullet"/>
      <w:lvlText w:val=""/>
      <w:lvlJc w:val="left"/>
      <w:pPr>
        <w:ind w:left="885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6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45" w:hanging="360"/>
      </w:pPr>
      <w:rPr>
        <w:rFonts w:hint="default" w:ascii="Wingdings" w:hAnsi="Wingdings"/>
      </w:rPr>
    </w:lvl>
  </w:abstractNum>
  <w:abstractNum w:abstractNumId="6">
    <w:nsid w:val="5B81310B"/>
    <w:multiLevelType w:val="multilevel"/>
    <w:tmpl w:val="5B81310B"/>
    <w:lvl w:ilvl="0" w:tentative="0">
      <w:start w:val="1"/>
      <w:numFmt w:val="bullet"/>
      <w:lvlText w:val=""/>
      <w:lvlJc w:val="left"/>
      <w:pPr>
        <w:ind w:left="1117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83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5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7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9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1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3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5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77" w:hanging="360"/>
      </w:pPr>
      <w:rPr>
        <w:rFonts w:hint="default" w:ascii="Wingdings" w:hAnsi="Wingdings"/>
      </w:rPr>
    </w:lvl>
  </w:abstractNum>
  <w:abstractNum w:abstractNumId="7">
    <w:nsid w:val="6AF639A4"/>
    <w:multiLevelType w:val="multilevel"/>
    <w:tmpl w:val="6AF639A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C1D75E7"/>
    <w:multiLevelType w:val="multilevel"/>
    <w:tmpl w:val="6C1D75E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0"/>
        <w:szCs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BF52F97"/>
    <w:multiLevelType w:val="multilevel"/>
    <w:tmpl w:val="7BF52F97"/>
    <w:lvl w:ilvl="0" w:tentative="0">
      <w:start w:val="1"/>
      <w:numFmt w:val="bullet"/>
      <w:pStyle w:val="57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7C"/>
    <w:rsid w:val="000103A9"/>
    <w:rsid w:val="0002118C"/>
    <w:rsid w:val="00035CC0"/>
    <w:rsid w:val="00035DC9"/>
    <w:rsid w:val="0004753A"/>
    <w:rsid w:val="00051C10"/>
    <w:rsid w:val="0005637F"/>
    <w:rsid w:val="00076F61"/>
    <w:rsid w:val="0009071B"/>
    <w:rsid w:val="0009498C"/>
    <w:rsid w:val="00095252"/>
    <w:rsid w:val="000B1755"/>
    <w:rsid w:val="000E1656"/>
    <w:rsid w:val="000E7CDF"/>
    <w:rsid w:val="000F2C96"/>
    <w:rsid w:val="001020D0"/>
    <w:rsid w:val="00111FC7"/>
    <w:rsid w:val="00113E0A"/>
    <w:rsid w:val="001178C0"/>
    <w:rsid w:val="00131354"/>
    <w:rsid w:val="001721D1"/>
    <w:rsid w:val="001C22EE"/>
    <w:rsid w:val="001C38E4"/>
    <w:rsid w:val="001D5CD0"/>
    <w:rsid w:val="001F024A"/>
    <w:rsid w:val="001F6B93"/>
    <w:rsid w:val="00223168"/>
    <w:rsid w:val="0024080C"/>
    <w:rsid w:val="0024405B"/>
    <w:rsid w:val="00247D3A"/>
    <w:rsid w:val="002650BF"/>
    <w:rsid w:val="00275AA2"/>
    <w:rsid w:val="0028487C"/>
    <w:rsid w:val="00284C39"/>
    <w:rsid w:val="00287FD5"/>
    <w:rsid w:val="002956DD"/>
    <w:rsid w:val="002A48C7"/>
    <w:rsid w:val="002D0263"/>
    <w:rsid w:val="002E36B4"/>
    <w:rsid w:val="002F242D"/>
    <w:rsid w:val="002F760E"/>
    <w:rsid w:val="00307EDB"/>
    <w:rsid w:val="00310B56"/>
    <w:rsid w:val="0031486F"/>
    <w:rsid w:val="00332B63"/>
    <w:rsid w:val="00380AB6"/>
    <w:rsid w:val="003844DD"/>
    <w:rsid w:val="003852B3"/>
    <w:rsid w:val="00386EAA"/>
    <w:rsid w:val="0039275B"/>
    <w:rsid w:val="00395CCB"/>
    <w:rsid w:val="00395E94"/>
    <w:rsid w:val="003C7F45"/>
    <w:rsid w:val="003D15FD"/>
    <w:rsid w:val="003D46A8"/>
    <w:rsid w:val="003F1904"/>
    <w:rsid w:val="004105EC"/>
    <w:rsid w:val="00430093"/>
    <w:rsid w:val="00443501"/>
    <w:rsid w:val="00445999"/>
    <w:rsid w:val="00457EAC"/>
    <w:rsid w:val="004600E1"/>
    <w:rsid w:val="00462FD6"/>
    <w:rsid w:val="00464542"/>
    <w:rsid w:val="00465490"/>
    <w:rsid w:val="0048312E"/>
    <w:rsid w:val="00486674"/>
    <w:rsid w:val="004A04BB"/>
    <w:rsid w:val="004A0727"/>
    <w:rsid w:val="004A1564"/>
    <w:rsid w:val="004A205E"/>
    <w:rsid w:val="004A7C30"/>
    <w:rsid w:val="004B19CA"/>
    <w:rsid w:val="004B5439"/>
    <w:rsid w:val="004D6D3F"/>
    <w:rsid w:val="004F0920"/>
    <w:rsid w:val="004F5CEF"/>
    <w:rsid w:val="00504639"/>
    <w:rsid w:val="00521AAF"/>
    <w:rsid w:val="00531019"/>
    <w:rsid w:val="00533E04"/>
    <w:rsid w:val="00535717"/>
    <w:rsid w:val="00536D8B"/>
    <w:rsid w:val="005607C3"/>
    <w:rsid w:val="00573707"/>
    <w:rsid w:val="00582128"/>
    <w:rsid w:val="00582A6E"/>
    <w:rsid w:val="005E38C8"/>
    <w:rsid w:val="005E6001"/>
    <w:rsid w:val="005F07D0"/>
    <w:rsid w:val="00626E0B"/>
    <w:rsid w:val="006378FA"/>
    <w:rsid w:val="00674F30"/>
    <w:rsid w:val="00676E91"/>
    <w:rsid w:val="006A09F2"/>
    <w:rsid w:val="006C3974"/>
    <w:rsid w:val="006D5A63"/>
    <w:rsid w:val="006E5C1D"/>
    <w:rsid w:val="0074533F"/>
    <w:rsid w:val="00746B7C"/>
    <w:rsid w:val="00762EC5"/>
    <w:rsid w:val="007866CF"/>
    <w:rsid w:val="00786FC9"/>
    <w:rsid w:val="00791281"/>
    <w:rsid w:val="007943BF"/>
    <w:rsid w:val="007A36F4"/>
    <w:rsid w:val="007D6728"/>
    <w:rsid w:val="007D69FA"/>
    <w:rsid w:val="007E3A95"/>
    <w:rsid w:val="007F285D"/>
    <w:rsid w:val="007F2FC3"/>
    <w:rsid w:val="007F47DB"/>
    <w:rsid w:val="00805823"/>
    <w:rsid w:val="00827080"/>
    <w:rsid w:val="00836B26"/>
    <w:rsid w:val="0086373A"/>
    <w:rsid w:val="008A49BD"/>
    <w:rsid w:val="008B39DF"/>
    <w:rsid w:val="008C3074"/>
    <w:rsid w:val="008C3752"/>
    <w:rsid w:val="008D7606"/>
    <w:rsid w:val="008F44EC"/>
    <w:rsid w:val="008F5EDF"/>
    <w:rsid w:val="0091165F"/>
    <w:rsid w:val="009710D0"/>
    <w:rsid w:val="00972C92"/>
    <w:rsid w:val="00982FDD"/>
    <w:rsid w:val="009879A9"/>
    <w:rsid w:val="009D7A02"/>
    <w:rsid w:val="009E48F8"/>
    <w:rsid w:val="009F69D9"/>
    <w:rsid w:val="00A3516E"/>
    <w:rsid w:val="00A35CFC"/>
    <w:rsid w:val="00A84A09"/>
    <w:rsid w:val="00A93145"/>
    <w:rsid w:val="00AB1378"/>
    <w:rsid w:val="00AB4398"/>
    <w:rsid w:val="00AC135C"/>
    <w:rsid w:val="00AC1725"/>
    <w:rsid w:val="00AC6D3A"/>
    <w:rsid w:val="00AD063E"/>
    <w:rsid w:val="00AD629F"/>
    <w:rsid w:val="00AE1561"/>
    <w:rsid w:val="00B003C3"/>
    <w:rsid w:val="00B03D4D"/>
    <w:rsid w:val="00B11FE4"/>
    <w:rsid w:val="00B12CB7"/>
    <w:rsid w:val="00B14AB2"/>
    <w:rsid w:val="00B55374"/>
    <w:rsid w:val="00B604AB"/>
    <w:rsid w:val="00B744D5"/>
    <w:rsid w:val="00B748C6"/>
    <w:rsid w:val="00B774C0"/>
    <w:rsid w:val="00B8133C"/>
    <w:rsid w:val="00B82DC0"/>
    <w:rsid w:val="00B86EA7"/>
    <w:rsid w:val="00BA6BEF"/>
    <w:rsid w:val="00BC44DA"/>
    <w:rsid w:val="00BD4528"/>
    <w:rsid w:val="00BF151D"/>
    <w:rsid w:val="00C00575"/>
    <w:rsid w:val="00C2014A"/>
    <w:rsid w:val="00C36909"/>
    <w:rsid w:val="00C402C9"/>
    <w:rsid w:val="00C677C8"/>
    <w:rsid w:val="00C76D0D"/>
    <w:rsid w:val="00C81546"/>
    <w:rsid w:val="00CA3085"/>
    <w:rsid w:val="00CC3B5A"/>
    <w:rsid w:val="00CC4DCA"/>
    <w:rsid w:val="00CC5738"/>
    <w:rsid w:val="00CD13EE"/>
    <w:rsid w:val="00CE36BC"/>
    <w:rsid w:val="00CE5011"/>
    <w:rsid w:val="00CE7224"/>
    <w:rsid w:val="00CF67B5"/>
    <w:rsid w:val="00D26B0A"/>
    <w:rsid w:val="00D30EC5"/>
    <w:rsid w:val="00D509ED"/>
    <w:rsid w:val="00D53213"/>
    <w:rsid w:val="00D650A2"/>
    <w:rsid w:val="00D671D8"/>
    <w:rsid w:val="00D8438E"/>
    <w:rsid w:val="00D941D0"/>
    <w:rsid w:val="00D979E1"/>
    <w:rsid w:val="00DE171F"/>
    <w:rsid w:val="00DE56A6"/>
    <w:rsid w:val="00E109C4"/>
    <w:rsid w:val="00E54BE2"/>
    <w:rsid w:val="00E6277A"/>
    <w:rsid w:val="00E93199"/>
    <w:rsid w:val="00E953A2"/>
    <w:rsid w:val="00EA4158"/>
    <w:rsid w:val="00EB1B4D"/>
    <w:rsid w:val="00EB2612"/>
    <w:rsid w:val="00EB2AB6"/>
    <w:rsid w:val="00EF70C9"/>
    <w:rsid w:val="00F1213C"/>
    <w:rsid w:val="00F1461B"/>
    <w:rsid w:val="00F27E58"/>
    <w:rsid w:val="00F47F4A"/>
    <w:rsid w:val="00F50F6E"/>
    <w:rsid w:val="00F63FF5"/>
    <w:rsid w:val="00F92911"/>
    <w:rsid w:val="00F935D5"/>
    <w:rsid w:val="00F96C73"/>
    <w:rsid w:val="00FA52C3"/>
    <w:rsid w:val="00FB2980"/>
    <w:rsid w:val="00FB7DA4"/>
    <w:rsid w:val="00FC249B"/>
    <w:rsid w:val="00FD09EE"/>
    <w:rsid w:val="00FD150A"/>
    <w:rsid w:val="00FD45EA"/>
    <w:rsid w:val="09FE6E56"/>
    <w:rsid w:val="1E8474D2"/>
    <w:rsid w:val="23D55680"/>
    <w:rsid w:val="28F11C08"/>
    <w:rsid w:val="2DC63E07"/>
    <w:rsid w:val="323D7C6C"/>
    <w:rsid w:val="33E82A4C"/>
    <w:rsid w:val="38E66516"/>
    <w:rsid w:val="3CAD3B0C"/>
    <w:rsid w:val="3E081F58"/>
    <w:rsid w:val="405A3622"/>
    <w:rsid w:val="44E93C84"/>
    <w:rsid w:val="497F0713"/>
    <w:rsid w:val="4EA84268"/>
    <w:rsid w:val="57AF391D"/>
    <w:rsid w:val="5A4237C2"/>
    <w:rsid w:val="5B3D76CA"/>
    <w:rsid w:val="5C361105"/>
    <w:rsid w:val="61FC06FB"/>
    <w:rsid w:val="6A182827"/>
    <w:rsid w:val="714D081A"/>
    <w:rsid w:val="74CF5609"/>
    <w:rsid w:val="785215EC"/>
    <w:rsid w:val="7902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4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footer"/>
    <w:basedOn w:val="1"/>
    <w:link w:val="4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header"/>
    <w:basedOn w:val="1"/>
    <w:link w:val="4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Subtitle"/>
    <w:basedOn w:val="1"/>
    <w:next w:val="1"/>
    <w:link w:val="3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2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55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FollowedHyperlink"/>
    <w:basedOn w:val="19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Hyperlink"/>
    <w:basedOn w:val="19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9"/>
    <w:semiHidden/>
    <w:unhideWhenUsed/>
    <w:qFormat/>
    <w:uiPriority w:val="99"/>
    <w:rPr>
      <w:sz w:val="16"/>
      <w:szCs w:val="16"/>
    </w:rPr>
  </w:style>
  <w:style w:type="character" w:customStyle="1" w:styleId="23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Heading 2 Char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Heading 3 Char"/>
    <w:basedOn w:val="19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6">
    <w:name w:val="Heading 4 Char"/>
    <w:basedOn w:val="19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7">
    <w:name w:val="Heading 5 Char"/>
    <w:basedOn w:val="19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8">
    <w:name w:val="Heading 6 Char"/>
    <w:basedOn w:val="19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Heading 7 Char"/>
    <w:basedOn w:val="19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Heading 8 Char"/>
    <w:basedOn w:val="19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Heading 9 Char"/>
    <w:basedOn w:val="19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Subtitle Char"/>
    <w:basedOn w:val="19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Quote Char"/>
    <w:basedOn w:val="19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link w:val="56"/>
    <w:qFormat/>
    <w:uiPriority w:val="34"/>
    <w:pPr>
      <w:ind w:left="720"/>
      <w:contextualSpacing/>
    </w:pPr>
  </w:style>
  <w:style w:type="character" w:customStyle="1" w:styleId="37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Intense Quote Char"/>
    <w:basedOn w:val="19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Header Char"/>
    <w:basedOn w:val="19"/>
    <w:link w:val="13"/>
    <w:qFormat/>
    <w:uiPriority w:val="99"/>
  </w:style>
  <w:style w:type="character" w:customStyle="1" w:styleId="42">
    <w:name w:val="Footer Char"/>
    <w:basedOn w:val="19"/>
    <w:link w:val="12"/>
    <w:qFormat/>
    <w:uiPriority w:val="99"/>
  </w:style>
  <w:style w:type="paragraph" w:customStyle="1" w:styleId="43">
    <w:name w:val="Subtitle1"/>
    <w:basedOn w:val="1"/>
    <w:link w:val="44"/>
    <w:qFormat/>
    <w:uiPriority w:val="0"/>
    <w:pPr>
      <w:spacing w:line="259" w:lineRule="auto"/>
    </w:pPr>
    <w:rPr>
      <w:rFonts w:eastAsiaTheme="minorHAnsi"/>
      <w:color w:val="636359"/>
      <w:kern w:val="0"/>
      <w:sz w:val="56"/>
      <w:szCs w:val="56"/>
      <w:lang w:eastAsia="en-US"/>
      <w14:ligatures w14:val="none"/>
    </w:rPr>
  </w:style>
  <w:style w:type="character" w:customStyle="1" w:styleId="44">
    <w:name w:val="SUBTITLE Char"/>
    <w:basedOn w:val="19"/>
    <w:link w:val="43"/>
    <w:qFormat/>
    <w:uiPriority w:val="0"/>
    <w:rPr>
      <w:rFonts w:eastAsiaTheme="minorHAnsi"/>
      <w:color w:val="636359"/>
      <w:kern w:val="0"/>
      <w:sz w:val="56"/>
      <w:szCs w:val="56"/>
      <w:lang w:eastAsia="en-US"/>
      <w14:ligatures w14:val="none"/>
    </w:rPr>
  </w:style>
  <w:style w:type="paragraph" w:customStyle="1" w:styleId="45">
    <w:name w:val="Title1"/>
    <w:basedOn w:val="1"/>
    <w:link w:val="46"/>
    <w:qFormat/>
    <w:uiPriority w:val="0"/>
    <w:pPr>
      <w:spacing w:after="0" w:line="240" w:lineRule="auto"/>
    </w:pPr>
    <w:rPr>
      <w:rFonts w:ascii="Ubuntu" w:hAnsi="Ubuntu" w:eastAsiaTheme="minorHAnsi"/>
      <w:b/>
      <w:bCs/>
      <w:color w:val="FF0000"/>
      <w:kern w:val="0"/>
      <w:sz w:val="96"/>
      <w:szCs w:val="96"/>
      <w:lang w:eastAsia="en-US"/>
      <w14:ligatures w14:val="none"/>
    </w:rPr>
  </w:style>
  <w:style w:type="character" w:customStyle="1" w:styleId="46">
    <w:name w:val="TITLE Char"/>
    <w:basedOn w:val="19"/>
    <w:link w:val="45"/>
    <w:qFormat/>
    <w:uiPriority w:val="0"/>
    <w:rPr>
      <w:rFonts w:ascii="Ubuntu" w:hAnsi="Ubuntu" w:eastAsiaTheme="minorHAnsi"/>
      <w:b/>
      <w:bCs/>
      <w:color w:val="FF0000"/>
      <w:kern w:val="0"/>
      <w:sz w:val="96"/>
      <w:szCs w:val="96"/>
      <w:lang w:eastAsia="en-US"/>
      <w14:ligatures w14:val="none"/>
    </w:rPr>
  </w:style>
  <w:style w:type="paragraph" w:customStyle="1" w:styleId="47">
    <w:name w:val="Document Intro"/>
    <w:basedOn w:val="1"/>
    <w:link w:val="48"/>
    <w:qFormat/>
    <w:uiPriority w:val="0"/>
    <w:pPr>
      <w:spacing w:line="259" w:lineRule="auto"/>
      <w:ind w:left="540"/>
    </w:pPr>
    <w:rPr>
      <w:rFonts w:ascii="Ubuntu Light" w:hAnsi="Ubuntu Light" w:cs="Helvetica" w:eastAsiaTheme="minorHAnsi"/>
      <w:color w:val="000000"/>
      <w:kern w:val="0"/>
      <w:sz w:val="28"/>
      <w:szCs w:val="28"/>
      <w:shd w:val="clear" w:color="auto" w:fill="FFFFFF"/>
      <w:lang w:eastAsia="en-US"/>
      <w14:ligatures w14:val="none"/>
    </w:rPr>
  </w:style>
  <w:style w:type="character" w:customStyle="1" w:styleId="48">
    <w:name w:val="Document Intro Char"/>
    <w:basedOn w:val="19"/>
    <w:link w:val="47"/>
    <w:qFormat/>
    <w:uiPriority w:val="0"/>
    <w:rPr>
      <w:rFonts w:ascii="Ubuntu Light" w:hAnsi="Ubuntu Light" w:cs="Helvetica" w:eastAsiaTheme="minorHAnsi"/>
      <w:color w:val="000000"/>
      <w:kern w:val="0"/>
      <w:sz w:val="28"/>
      <w:szCs w:val="28"/>
      <w:lang w:eastAsia="en-US"/>
      <w14:ligatures w14:val="none"/>
    </w:rPr>
  </w:style>
  <w:style w:type="paragraph" w:customStyle="1" w:styleId="49">
    <w:name w:val="Lesson Title Intro"/>
    <w:basedOn w:val="1"/>
    <w:link w:val="50"/>
    <w:qFormat/>
    <w:uiPriority w:val="0"/>
    <w:pPr>
      <w:spacing w:after="0" w:line="240" w:lineRule="auto"/>
    </w:pPr>
    <w:rPr>
      <w:rFonts w:ascii="Ubuntu" w:hAnsi="Ubuntu"/>
      <w:b/>
      <w:bCs/>
      <w:color w:val="016A5F"/>
      <w:kern w:val="0"/>
      <w:sz w:val="32"/>
      <w:szCs w:val="32"/>
      <w:lang w:eastAsia="en-US"/>
      <w14:ligatures w14:val="none"/>
    </w:rPr>
  </w:style>
  <w:style w:type="character" w:customStyle="1" w:styleId="50">
    <w:name w:val="Lesson Title Intro Char"/>
    <w:basedOn w:val="19"/>
    <w:link w:val="49"/>
    <w:qFormat/>
    <w:uiPriority w:val="0"/>
    <w:rPr>
      <w:rFonts w:ascii="Ubuntu" w:hAnsi="Ubuntu"/>
      <w:b/>
      <w:bCs/>
      <w:color w:val="016A5F"/>
      <w:kern w:val="0"/>
      <w:sz w:val="32"/>
      <w:szCs w:val="32"/>
      <w:lang w:eastAsia="en-US"/>
      <w14:ligatures w14:val="none"/>
    </w:rPr>
  </w:style>
  <w:style w:type="character" w:customStyle="1" w:styleId="51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Ubuntu" w:hAnsi="Ubuntu" w:eastAsia="MS Mincho" w:cs="Ubuntu"/>
      <w:color w:val="000000"/>
      <w:kern w:val="0"/>
      <w:sz w:val="24"/>
      <w:szCs w:val="24"/>
      <w:lang w:val="en-US" w:eastAsia="en-US" w:bidi="ar-SA"/>
      <w14:ligatures w14:val="none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character" w:customStyle="1" w:styleId="54">
    <w:name w:val="Comment Text Char"/>
    <w:basedOn w:val="19"/>
    <w:link w:val="11"/>
    <w:qFormat/>
    <w:uiPriority w:val="99"/>
    <w:rPr>
      <w:sz w:val="20"/>
      <w:szCs w:val="20"/>
    </w:rPr>
  </w:style>
  <w:style w:type="character" w:customStyle="1" w:styleId="55">
    <w:name w:val="Comment Subject Char"/>
    <w:basedOn w:val="54"/>
    <w:link w:val="16"/>
    <w:semiHidden/>
    <w:qFormat/>
    <w:uiPriority w:val="99"/>
    <w:rPr>
      <w:b/>
      <w:bCs/>
      <w:sz w:val="20"/>
      <w:szCs w:val="20"/>
    </w:rPr>
  </w:style>
  <w:style w:type="character" w:customStyle="1" w:styleId="56">
    <w:name w:val="List Paragraph Char"/>
    <w:basedOn w:val="19"/>
    <w:link w:val="36"/>
    <w:qFormat/>
    <w:uiPriority w:val="34"/>
  </w:style>
  <w:style w:type="paragraph" w:customStyle="1" w:styleId="57">
    <w:name w:val="Delate Title"/>
    <w:basedOn w:val="1"/>
    <w:autoRedefine/>
    <w:qFormat/>
    <w:uiPriority w:val="0"/>
    <w:pPr>
      <w:numPr>
        <w:ilvl w:val="0"/>
        <w:numId w:val="1"/>
      </w:numPr>
      <w:tabs>
        <w:tab w:val="left" w:pos="640"/>
      </w:tabs>
      <w:spacing w:after="0" w:line="320" w:lineRule="exact"/>
      <w:ind w:right="125"/>
    </w:pPr>
    <w:rPr>
      <w:rFonts w:ascii="Ubuntu Light" w:hAnsi="Ubuntu Light" w:eastAsia="MS Mincho" w:cs="Times New Roman"/>
      <w:spacing w:val="-2"/>
      <w:kern w:val="18"/>
      <w:sz w:val="21"/>
      <w:szCs w:val="21"/>
      <w:lang w:eastAsia="ja-JP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7" Type="http://schemas.openxmlformats.org/officeDocument/2006/relationships/fontTable" Target="fontTable.xml"/><Relationship Id="rId46" Type="http://schemas.openxmlformats.org/officeDocument/2006/relationships/customXml" Target="../customXml/item5.xml"/><Relationship Id="rId45" Type="http://schemas.openxmlformats.org/officeDocument/2006/relationships/customXml" Target="../customXml/item4.xml"/><Relationship Id="rId44" Type="http://schemas.openxmlformats.org/officeDocument/2006/relationships/customXml" Target="../customXml/item3.xml"/><Relationship Id="rId43" Type="http://schemas.openxmlformats.org/officeDocument/2006/relationships/customXml" Target="../customXml/item2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png"/><Relationship Id="rId4" Type="http://schemas.openxmlformats.org/officeDocument/2006/relationships/endnotes" Target="endnotes.xml"/><Relationship Id="rId39" Type="http://schemas.openxmlformats.org/officeDocument/2006/relationships/image" Target="media/image35.pn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svg"/><Relationship Id="rId35" Type="http://schemas.openxmlformats.org/officeDocument/2006/relationships/image" Target="media/image31.png"/><Relationship Id="rId34" Type="http://schemas.openxmlformats.org/officeDocument/2006/relationships/image" Target="media/image30.svg"/><Relationship Id="rId33" Type="http://schemas.openxmlformats.org/officeDocument/2006/relationships/image" Target="media/image29.png"/><Relationship Id="rId32" Type="http://schemas.openxmlformats.org/officeDocument/2006/relationships/image" Target="media/image28.svg"/><Relationship Id="rId31" Type="http://schemas.openxmlformats.org/officeDocument/2006/relationships/image" Target="media/image27.png"/><Relationship Id="rId30" Type="http://schemas.openxmlformats.org/officeDocument/2006/relationships/image" Target="media/image26.svg"/><Relationship Id="rId3" Type="http://schemas.openxmlformats.org/officeDocument/2006/relationships/footnotes" Target="footnotes.xml"/><Relationship Id="rId29" Type="http://schemas.openxmlformats.org/officeDocument/2006/relationships/image" Target="media/image25.png"/><Relationship Id="rId28" Type="http://schemas.openxmlformats.org/officeDocument/2006/relationships/image" Target="media/image24.svg"/><Relationship Id="rId27" Type="http://schemas.openxmlformats.org/officeDocument/2006/relationships/image" Target="media/image23.png"/><Relationship Id="rId26" Type="http://schemas.openxmlformats.org/officeDocument/2006/relationships/image" Target="media/image22.svg"/><Relationship Id="rId25" Type="http://schemas.openxmlformats.org/officeDocument/2006/relationships/image" Target="media/image21.png"/><Relationship Id="rId24" Type="http://schemas.openxmlformats.org/officeDocument/2006/relationships/image" Target="media/image20.svg"/><Relationship Id="rId23" Type="http://schemas.openxmlformats.org/officeDocument/2006/relationships/image" Target="media/image19.png"/><Relationship Id="rId22" Type="http://schemas.openxmlformats.org/officeDocument/2006/relationships/image" Target="media/image18.svg"/><Relationship Id="rId21" Type="http://schemas.openxmlformats.org/officeDocument/2006/relationships/image" Target="media/image17.png"/><Relationship Id="rId20" Type="http://schemas.openxmlformats.org/officeDocument/2006/relationships/image" Target="media/image16.sv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sv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sv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41DCAD-59F7-4CF5-AC7E-A71E04DD7A33}">
  <ds:schemaRefs/>
</ds:datastoreItem>
</file>

<file path=customXml/itemProps3.xml><?xml version="1.0" encoding="utf-8"?>
<ds:datastoreItem xmlns:ds="http://schemas.openxmlformats.org/officeDocument/2006/customXml" ds:itemID="{F05F341C-0F28-4265-9E0A-E2816AC4CB6C}">
  <ds:schemaRefs/>
</ds:datastoreItem>
</file>

<file path=customXml/itemProps4.xml><?xml version="1.0" encoding="utf-8"?>
<ds:datastoreItem xmlns:ds="http://schemas.openxmlformats.org/officeDocument/2006/customXml" ds:itemID="{0AD0E634-6916-4E11-A1D9-EF2AEC701C33}">
  <ds:schemaRefs/>
</ds:datastoreItem>
</file>

<file path=customXml/itemProps5.xml><?xml version="1.0" encoding="utf-8"?>
<ds:datastoreItem xmlns:ds="http://schemas.openxmlformats.org/officeDocument/2006/customXml" ds:itemID="{E88EA4E4-73E8-42E4-ACA4-3D6C1CB212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757</Words>
  <Characters>769</Characters>
  <Lines>689</Lines>
  <Paragraphs>164</Paragraphs>
  <TotalTime>2</TotalTime>
  <ScaleCrop>false</ScaleCrop>
  <LinksUpToDate>false</LinksUpToDate>
  <CharactersWithSpaces>769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2025-06-05T00:11:00Z</dcterms:created>
  <dc:creator>Yaiguili Alvarado García</dc:creator>
  <cp:lastModifiedBy>yinying寅颖印映</cp:lastModifiedBy>
  <dcterms:modified xsi:type="dcterms:W3CDTF">2025-10-16T08:38:01Z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eyJoZGlkIjoiYmM5YjMyNTAzOTY2M2Q2MDMzZDBkN2ZkMTZmZTZjZmYiLCJ1c2VySWQiOiIzNTcyMzk2NDgifQ==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E30E1CA700364650B3D6F95D53170E82_13</vt:lpwstr>
  </property>
</Properties>
</file>