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904" w:rsidRDefault="00F85904" w:rsidP="00F85904">
      <w:pPr>
        <w:spacing w:after="0"/>
        <w:rPr>
          <w:rFonts w:asciiTheme="minorHAnsi" w:hAnsiTheme="minorHAnsi" w:cstheme="minorHAnsi"/>
          <w:b/>
          <w:bCs/>
          <w:sz w:val="24"/>
          <w:szCs w:val="24"/>
        </w:rPr>
      </w:pPr>
    </w:p>
    <w:p w:rsidR="00F85904" w:rsidRDefault="00F85904" w:rsidP="00F85904">
      <w:pPr>
        <w:spacing w:after="0"/>
        <w:rPr>
          <w:rFonts w:asciiTheme="minorHAnsi" w:hAnsiTheme="minorHAnsi" w:cstheme="minorHAnsi"/>
          <w:b/>
          <w:bCs/>
          <w:sz w:val="24"/>
          <w:szCs w:val="24"/>
        </w:rPr>
      </w:pPr>
    </w:p>
    <w:p w:rsidR="00F85904" w:rsidRDefault="00F85904" w:rsidP="00F85904">
      <w:pPr>
        <w:spacing w:after="0"/>
        <w:rPr>
          <w:rFonts w:asciiTheme="minorHAnsi" w:hAnsiTheme="minorHAnsi" w:cstheme="minorHAnsi"/>
          <w:b/>
          <w:bCs/>
          <w:sz w:val="24"/>
          <w:szCs w:val="24"/>
        </w:rPr>
      </w:pPr>
    </w:p>
    <w:p w:rsidR="00F85904" w:rsidRPr="008D065F" w:rsidRDefault="00F85904" w:rsidP="00F85904">
      <w:pPr>
        <w:spacing w:after="0"/>
        <w:rPr>
          <w:rFonts w:asciiTheme="minorHAnsi" w:hAnsiTheme="minorHAnsi" w:cstheme="minorHAnsi"/>
          <w:b/>
          <w:bCs/>
          <w:sz w:val="24"/>
          <w:szCs w:val="24"/>
        </w:rPr>
      </w:pPr>
      <w:r>
        <w:rPr>
          <w:rFonts w:asciiTheme="minorHAnsi" w:hAnsiTheme="minorHAnsi" w:cstheme="minorHAnsi"/>
          <w:b/>
          <w:bCs/>
          <w:noProof/>
          <w:sz w:val="24"/>
          <w:szCs w:val="24"/>
          <w:lang w:val="de-DE" w:eastAsia="de-DE"/>
        </w:rPr>
        <w:drawing>
          <wp:anchor distT="0" distB="0" distL="114300" distR="114300" simplePos="0" relativeHeight="251660288" behindDoc="0" locked="0" layoutInCell="1" allowOverlap="1">
            <wp:simplePos x="0" y="0"/>
            <wp:positionH relativeFrom="column">
              <wp:posOffset>1514475</wp:posOffset>
            </wp:positionH>
            <wp:positionV relativeFrom="paragraph">
              <wp:align>top</wp:align>
            </wp:positionV>
            <wp:extent cx="3295650" cy="1857375"/>
            <wp:effectExtent l="19050" t="0" r="0" b="0"/>
            <wp:wrapSquare wrapText="bothSides"/>
            <wp:docPr id="4" name="Picture 1" descr="Official F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Fan.jpg"/>
                    <pic:cNvPicPr/>
                  </pic:nvPicPr>
                  <pic:blipFill>
                    <a:blip r:embed="rId8" cstate="print"/>
                    <a:stretch>
                      <a:fillRect/>
                    </a:stretch>
                  </pic:blipFill>
                  <pic:spPr>
                    <a:xfrm>
                      <a:off x="0" y="0"/>
                      <a:ext cx="3295650" cy="1857375"/>
                    </a:xfrm>
                    <a:prstGeom prst="rect">
                      <a:avLst/>
                    </a:prstGeom>
                  </pic:spPr>
                </pic:pic>
              </a:graphicData>
            </a:graphic>
          </wp:anchor>
        </w:drawing>
      </w:r>
      <w:r>
        <w:rPr>
          <w:rFonts w:asciiTheme="minorHAnsi" w:hAnsiTheme="minorHAnsi" w:cstheme="minorHAnsi"/>
          <w:b/>
          <w:bCs/>
          <w:sz w:val="24"/>
          <w:szCs w:val="24"/>
        </w:rPr>
        <w:br w:type="textWrapping" w:clear="all"/>
      </w: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bCs/>
          <w:sz w:val="24"/>
          <w:szCs w:val="24"/>
        </w:rPr>
      </w:pPr>
    </w:p>
    <w:p w:rsidR="00F85904" w:rsidRPr="008D065F" w:rsidRDefault="00F85904" w:rsidP="00F85904">
      <w:pPr>
        <w:spacing w:after="0"/>
        <w:jc w:val="center"/>
        <w:rPr>
          <w:rFonts w:asciiTheme="minorHAnsi" w:hAnsiTheme="minorHAnsi" w:cstheme="minorHAnsi"/>
          <w:b/>
          <w:sz w:val="84"/>
          <w:szCs w:val="84"/>
        </w:rPr>
      </w:pPr>
      <w:r>
        <w:rPr>
          <w:rFonts w:asciiTheme="minorHAnsi" w:hAnsiTheme="minorHAnsi"/>
          <w:b/>
          <w:sz w:val="84"/>
          <w:szCs w:val="84"/>
        </w:rPr>
        <w:t xml:space="preserve">Olimpiady Specjalne </w:t>
      </w:r>
    </w:p>
    <w:p w:rsidR="00F85904" w:rsidRPr="008D065F" w:rsidRDefault="00F85904" w:rsidP="00F85904">
      <w:pPr>
        <w:spacing w:after="0"/>
        <w:jc w:val="center"/>
        <w:rPr>
          <w:rFonts w:asciiTheme="minorHAnsi" w:hAnsiTheme="minorHAnsi" w:cstheme="minorHAnsi"/>
          <w:b/>
          <w:sz w:val="84"/>
          <w:szCs w:val="84"/>
        </w:rPr>
      </w:pPr>
    </w:p>
    <w:p w:rsidR="00F85904" w:rsidRDefault="00F85904" w:rsidP="00F85904">
      <w:pPr>
        <w:spacing w:after="0"/>
        <w:jc w:val="center"/>
        <w:rPr>
          <w:rFonts w:asciiTheme="minorHAnsi" w:hAnsiTheme="minorHAnsi" w:cstheme="minorHAnsi"/>
          <w:b/>
          <w:sz w:val="72"/>
          <w:szCs w:val="72"/>
        </w:rPr>
      </w:pPr>
      <w:r>
        <w:rPr>
          <w:rFonts w:asciiTheme="minorHAnsi" w:hAnsiTheme="minorHAnsi"/>
          <w:b/>
          <w:sz w:val="72"/>
          <w:szCs w:val="72"/>
        </w:rPr>
        <w:t xml:space="preserve">Kongres Światowy 2010 </w:t>
      </w:r>
    </w:p>
    <w:p w:rsidR="00F85904" w:rsidRPr="008D065F" w:rsidRDefault="004E7A22" w:rsidP="00F85904">
      <w:pPr>
        <w:spacing w:after="0"/>
        <w:jc w:val="center"/>
        <w:rPr>
          <w:rFonts w:asciiTheme="minorHAnsi" w:hAnsiTheme="minorHAnsi" w:cstheme="minorHAnsi"/>
          <w:b/>
          <w:sz w:val="72"/>
          <w:szCs w:val="72"/>
        </w:rPr>
      </w:pPr>
      <w:r>
        <w:rPr>
          <w:rFonts w:asciiTheme="minorHAnsi" w:hAnsiTheme="minorHAnsi"/>
          <w:b/>
          <w:sz w:val="72"/>
          <w:szCs w:val="72"/>
        </w:rPr>
        <w:t>Raporty Podsumowujące</w:t>
      </w:r>
    </w:p>
    <w:p w:rsidR="00F85904" w:rsidRDefault="00126592" w:rsidP="00F85904">
      <w:pPr>
        <w:spacing w:after="0"/>
        <w:jc w:val="center"/>
        <w:rPr>
          <w:rFonts w:asciiTheme="minorHAnsi" w:hAnsiTheme="minorHAnsi" w:cstheme="minorHAnsi"/>
          <w:i/>
          <w:sz w:val="72"/>
          <w:szCs w:val="72"/>
        </w:rPr>
      </w:pPr>
      <w:r>
        <w:rPr>
          <w:rFonts w:asciiTheme="minorHAnsi" w:hAnsiTheme="minorHAnsi"/>
          <w:i/>
          <w:sz w:val="72"/>
          <w:szCs w:val="72"/>
        </w:rPr>
        <w:t>Streszczenie</w:t>
      </w:r>
    </w:p>
    <w:p w:rsidR="00E0085C" w:rsidRPr="00E0085C" w:rsidRDefault="00E0085C" w:rsidP="00F85904">
      <w:pPr>
        <w:spacing w:after="0"/>
        <w:jc w:val="center"/>
        <w:rPr>
          <w:rFonts w:asciiTheme="minorHAnsi" w:hAnsiTheme="minorHAnsi" w:cstheme="minorHAnsi"/>
          <w:i/>
          <w:sz w:val="72"/>
          <w:szCs w:val="72"/>
        </w:rPr>
      </w:pPr>
    </w:p>
    <w:p w:rsidR="00951FF7" w:rsidRDefault="00951FF7" w:rsidP="00EE2705">
      <w:pPr>
        <w:spacing w:after="0"/>
      </w:pPr>
    </w:p>
    <w:p w:rsidR="00EE2705" w:rsidRPr="008D065F" w:rsidRDefault="00EE2705" w:rsidP="00EE2705">
      <w:pPr>
        <w:spacing w:after="0"/>
        <w:rPr>
          <w:rFonts w:asciiTheme="minorHAnsi" w:hAnsiTheme="minorHAnsi" w:cstheme="minorHAnsi"/>
          <w:sz w:val="32"/>
          <w:szCs w:val="32"/>
        </w:rPr>
      </w:pPr>
      <w:r>
        <w:rPr>
          <w:rFonts w:asciiTheme="minorHAnsi" w:hAnsiTheme="minorHAnsi"/>
          <w:b/>
          <w:sz w:val="32"/>
          <w:szCs w:val="32"/>
        </w:rPr>
        <w:lastRenderedPageBreak/>
        <w:t>Spis Treści</w:t>
      </w:r>
    </w:p>
    <w:p w:rsidR="00EE2705" w:rsidRPr="008D065F" w:rsidRDefault="00EE2705" w:rsidP="00EE2705">
      <w:pPr>
        <w:pStyle w:val="Verzeichnis1"/>
        <w:tabs>
          <w:tab w:val="right" w:leader="dot" w:pos="9360"/>
        </w:tabs>
        <w:spacing w:after="0"/>
        <w:rPr>
          <w:rFonts w:asciiTheme="minorHAnsi" w:hAnsiTheme="minorHAnsi" w:cstheme="minorHAnsi"/>
          <w:b/>
          <w:sz w:val="24"/>
          <w:szCs w:val="24"/>
        </w:rPr>
      </w:pPr>
    </w:p>
    <w:p w:rsidR="00951FF7" w:rsidRPr="007660D1" w:rsidRDefault="004E7A22" w:rsidP="00951FF7">
      <w:pPr>
        <w:pStyle w:val="Verzeichnis1"/>
        <w:tabs>
          <w:tab w:val="right" w:leader="dot" w:pos="9360"/>
        </w:tabs>
        <w:spacing w:after="240"/>
        <w:rPr>
          <w:rFonts w:asciiTheme="minorHAnsi" w:hAnsiTheme="minorHAnsi" w:cstheme="minorHAnsi"/>
          <w:b/>
        </w:rPr>
      </w:pPr>
      <w:r>
        <w:rPr>
          <w:rFonts w:asciiTheme="minorHAnsi" w:hAnsiTheme="minorHAnsi"/>
          <w:b/>
        </w:rPr>
        <w:t>List do Ruchu</w:t>
      </w:r>
      <w:r w:rsidR="00951FF7" w:rsidRPr="007660D1">
        <w:rPr>
          <w:rFonts w:asciiTheme="minorHAnsi" w:hAnsiTheme="minorHAnsi"/>
        </w:rPr>
        <w:tab/>
      </w:r>
      <w:r>
        <w:rPr>
          <w:rFonts w:asciiTheme="minorHAnsi" w:hAnsiTheme="minorHAnsi"/>
          <w:b/>
        </w:rPr>
        <w:t>3</w:t>
      </w:r>
    </w:p>
    <w:p w:rsidR="00EE2705" w:rsidRPr="007660D1" w:rsidRDefault="004E7A22" w:rsidP="00EE2705">
      <w:pPr>
        <w:pStyle w:val="Verzeichnis1"/>
        <w:tabs>
          <w:tab w:val="right" w:leader="dot" w:pos="9360"/>
        </w:tabs>
        <w:spacing w:after="240"/>
        <w:rPr>
          <w:rFonts w:asciiTheme="minorHAnsi" w:hAnsiTheme="minorHAnsi" w:cstheme="minorHAnsi"/>
          <w:b/>
        </w:rPr>
      </w:pPr>
      <w:r>
        <w:rPr>
          <w:rFonts w:asciiTheme="minorHAnsi" w:hAnsiTheme="minorHAnsi"/>
          <w:b/>
        </w:rPr>
        <w:t>Streszczenia Wykonawcze</w:t>
      </w:r>
      <w:r w:rsidR="00EE2705" w:rsidRPr="007660D1">
        <w:rPr>
          <w:rFonts w:asciiTheme="minorHAnsi" w:hAnsiTheme="minorHAnsi" w:cstheme="minorHAnsi"/>
          <w:b/>
        </w:rPr>
        <w:tab/>
      </w:r>
      <w:r w:rsidR="0022354D">
        <w:rPr>
          <w:rFonts w:asciiTheme="minorHAnsi" w:hAnsiTheme="minorHAnsi"/>
          <w:b/>
        </w:rPr>
        <w:t>4</w:t>
      </w:r>
    </w:p>
    <w:p w:rsidR="00EE2705" w:rsidRPr="007660D1" w:rsidRDefault="007660D1" w:rsidP="00EE2705">
      <w:pPr>
        <w:pStyle w:val="Verzeichnis1"/>
        <w:tabs>
          <w:tab w:val="right" w:leader="dot" w:pos="9360"/>
        </w:tabs>
        <w:spacing w:after="240"/>
        <w:ind w:left="720"/>
        <w:rPr>
          <w:rFonts w:asciiTheme="minorHAnsi" w:hAnsiTheme="minorHAnsi" w:cstheme="minorHAnsi"/>
          <w:b/>
        </w:rPr>
      </w:pPr>
      <w:r>
        <w:rPr>
          <w:rFonts w:asciiTheme="minorHAnsi" w:hAnsiTheme="minorHAnsi"/>
          <w:b/>
        </w:rPr>
        <w:t>Światowy Kongres Sportowców</w:t>
      </w:r>
      <w:r w:rsidR="00EE2705" w:rsidRPr="007660D1">
        <w:rPr>
          <w:rFonts w:asciiTheme="minorHAnsi" w:hAnsiTheme="minorHAnsi" w:cstheme="minorHAnsi"/>
          <w:b/>
        </w:rPr>
        <w:tab/>
      </w:r>
      <w:r w:rsidR="0022354D">
        <w:rPr>
          <w:rFonts w:asciiTheme="minorHAnsi" w:hAnsiTheme="minorHAnsi"/>
          <w:b/>
        </w:rPr>
        <w:t>4</w:t>
      </w:r>
    </w:p>
    <w:p w:rsidR="00EE2705" w:rsidRPr="007660D1" w:rsidRDefault="007660D1" w:rsidP="00EE2705">
      <w:pPr>
        <w:pStyle w:val="Verzeichnis1"/>
        <w:tabs>
          <w:tab w:val="right" w:leader="dot" w:pos="9360"/>
        </w:tabs>
        <w:spacing w:after="240"/>
        <w:ind w:left="720"/>
        <w:rPr>
          <w:rFonts w:asciiTheme="minorHAnsi" w:hAnsiTheme="minorHAnsi" w:cstheme="minorHAnsi"/>
          <w:b/>
        </w:rPr>
      </w:pPr>
      <w:r>
        <w:rPr>
          <w:rFonts w:asciiTheme="minorHAnsi" w:hAnsiTheme="minorHAnsi"/>
          <w:b/>
        </w:rPr>
        <w:t>Rozwój dyscyplin sportowych i zawodów</w:t>
      </w:r>
      <w:r w:rsidR="00EE2705" w:rsidRPr="007660D1">
        <w:rPr>
          <w:rFonts w:asciiTheme="minorHAnsi" w:hAnsiTheme="minorHAnsi" w:cstheme="minorHAnsi"/>
          <w:b/>
        </w:rPr>
        <w:tab/>
      </w:r>
      <w:r>
        <w:rPr>
          <w:rFonts w:asciiTheme="minorHAnsi" w:hAnsiTheme="minorHAnsi"/>
          <w:b/>
        </w:rPr>
        <w:t>5</w:t>
      </w:r>
    </w:p>
    <w:p w:rsidR="00EE2705" w:rsidRPr="007660D1" w:rsidRDefault="007660D1" w:rsidP="00EE2705">
      <w:pPr>
        <w:pStyle w:val="Verzeichnis1"/>
        <w:tabs>
          <w:tab w:val="right" w:leader="dot" w:pos="9360"/>
        </w:tabs>
        <w:spacing w:after="240"/>
        <w:ind w:left="720"/>
        <w:rPr>
          <w:rFonts w:asciiTheme="minorHAnsi" w:hAnsiTheme="minorHAnsi" w:cstheme="minorHAnsi"/>
          <w:b/>
        </w:rPr>
      </w:pPr>
      <w:r>
        <w:rPr>
          <w:rFonts w:asciiTheme="minorHAnsi" w:hAnsiTheme="minorHAnsi"/>
          <w:b/>
        </w:rPr>
        <w:t>Budowanie społeczności</w:t>
      </w:r>
      <w:r w:rsidR="00EE2705" w:rsidRPr="007660D1">
        <w:rPr>
          <w:rFonts w:asciiTheme="minorHAnsi" w:hAnsiTheme="minorHAnsi" w:cstheme="minorHAnsi"/>
          <w:b/>
        </w:rPr>
        <w:tab/>
      </w:r>
      <w:r w:rsidR="0022354D">
        <w:rPr>
          <w:rFonts w:asciiTheme="minorHAnsi" w:hAnsiTheme="minorHAnsi"/>
          <w:b/>
        </w:rPr>
        <w:t>6</w:t>
      </w:r>
    </w:p>
    <w:p w:rsidR="005E26D9" w:rsidRPr="007660D1" w:rsidRDefault="007660D1" w:rsidP="005E26D9">
      <w:pPr>
        <w:pStyle w:val="Verzeichnis1"/>
        <w:tabs>
          <w:tab w:val="right" w:leader="dot" w:pos="9360"/>
        </w:tabs>
        <w:spacing w:after="240"/>
        <w:ind w:left="720"/>
        <w:rPr>
          <w:rFonts w:asciiTheme="minorHAnsi" w:hAnsiTheme="minorHAnsi" w:cstheme="minorHAnsi"/>
          <w:b/>
        </w:rPr>
      </w:pPr>
      <w:r>
        <w:rPr>
          <w:rFonts w:asciiTheme="minorHAnsi" w:hAnsiTheme="minorHAnsi"/>
          <w:b/>
        </w:rPr>
        <w:t>Łączenie kibicowania z gromadzenim funduszy</w:t>
      </w:r>
      <w:r w:rsidR="00EE2705" w:rsidRPr="007660D1">
        <w:rPr>
          <w:rFonts w:asciiTheme="minorHAnsi" w:hAnsiTheme="minorHAnsi" w:cstheme="minorHAnsi"/>
          <w:b/>
        </w:rPr>
        <w:tab/>
      </w:r>
      <w:r w:rsidR="0022354D">
        <w:rPr>
          <w:rFonts w:asciiTheme="minorHAnsi" w:hAnsiTheme="minorHAnsi"/>
          <w:b/>
        </w:rPr>
        <w:t>7</w:t>
      </w:r>
    </w:p>
    <w:p w:rsidR="005F7C19" w:rsidRPr="007660D1" w:rsidRDefault="007660D1" w:rsidP="00EE2705">
      <w:pPr>
        <w:pStyle w:val="Verzeichnis1"/>
        <w:tabs>
          <w:tab w:val="right" w:leader="dot" w:pos="9360"/>
        </w:tabs>
        <w:spacing w:after="240"/>
        <w:ind w:left="720"/>
        <w:rPr>
          <w:rFonts w:asciiTheme="minorHAnsi" w:hAnsiTheme="minorHAnsi" w:cstheme="minorHAnsi"/>
          <w:b/>
        </w:rPr>
      </w:pPr>
      <w:r>
        <w:rPr>
          <w:rFonts w:asciiTheme="minorHAnsi" w:hAnsiTheme="minorHAnsi"/>
          <w:b/>
        </w:rPr>
        <w:t>Zdefiniowanie przywództwa Ruchu</w:t>
      </w:r>
      <w:r w:rsidR="00EE2705" w:rsidRPr="007660D1">
        <w:rPr>
          <w:rFonts w:asciiTheme="minorHAnsi" w:hAnsiTheme="minorHAnsi" w:cstheme="minorHAnsi"/>
          <w:b/>
        </w:rPr>
        <w:tab/>
      </w:r>
      <w:r w:rsidR="0022354D">
        <w:rPr>
          <w:rFonts w:asciiTheme="minorHAnsi" w:hAnsiTheme="minorHAnsi"/>
          <w:b/>
        </w:rPr>
        <w:t>8</w:t>
      </w:r>
    </w:p>
    <w:p w:rsidR="003D743F" w:rsidRPr="007660D1" w:rsidRDefault="007660D1" w:rsidP="003D743F">
      <w:pPr>
        <w:pStyle w:val="Verzeichnis1"/>
        <w:tabs>
          <w:tab w:val="right" w:leader="dot" w:pos="9360"/>
        </w:tabs>
        <w:spacing w:after="240"/>
        <w:ind w:left="720"/>
        <w:rPr>
          <w:rFonts w:asciiTheme="minorHAnsi" w:hAnsiTheme="minorHAnsi" w:cstheme="minorHAnsi"/>
          <w:b/>
        </w:rPr>
      </w:pPr>
      <w:r>
        <w:rPr>
          <w:rFonts w:asciiTheme="minorHAnsi" w:hAnsiTheme="minorHAnsi"/>
          <w:b/>
        </w:rPr>
        <w:t>Tworzenie trwałych społeczności</w:t>
      </w:r>
      <w:r w:rsidR="003D743F" w:rsidRPr="007660D1">
        <w:rPr>
          <w:rFonts w:asciiTheme="minorHAnsi" w:hAnsiTheme="minorHAnsi" w:cstheme="minorHAnsi"/>
          <w:b/>
        </w:rPr>
        <w:tab/>
      </w:r>
      <w:r w:rsidR="0022354D">
        <w:rPr>
          <w:rFonts w:asciiTheme="minorHAnsi" w:hAnsiTheme="minorHAnsi"/>
          <w:b/>
        </w:rPr>
        <w:t>9</w:t>
      </w:r>
    </w:p>
    <w:p w:rsidR="003D743F" w:rsidRPr="007660D1" w:rsidRDefault="007660D1" w:rsidP="003D743F">
      <w:pPr>
        <w:pStyle w:val="Verzeichnis1"/>
        <w:tabs>
          <w:tab w:val="right" w:leader="dot" w:pos="9360"/>
        </w:tabs>
        <w:spacing w:after="240"/>
        <w:ind w:left="720"/>
        <w:rPr>
          <w:rFonts w:asciiTheme="minorHAnsi" w:hAnsiTheme="minorHAnsi" w:cstheme="minorHAnsi"/>
          <w:b/>
        </w:rPr>
      </w:pPr>
      <w:r>
        <w:rPr>
          <w:rFonts w:asciiTheme="minorHAnsi" w:hAnsiTheme="minorHAnsi"/>
          <w:b/>
        </w:rPr>
        <w:t>Igrzyska</w:t>
      </w:r>
      <w:r w:rsidR="003D743F" w:rsidRPr="007660D1">
        <w:rPr>
          <w:rFonts w:asciiTheme="minorHAnsi" w:hAnsiTheme="minorHAnsi" w:cstheme="minorHAnsi"/>
          <w:b/>
        </w:rPr>
        <w:tab/>
      </w:r>
      <w:r w:rsidR="0022354D">
        <w:rPr>
          <w:rFonts w:asciiTheme="minorHAnsi" w:hAnsiTheme="minorHAnsi"/>
          <w:b/>
        </w:rPr>
        <w:t>10</w:t>
      </w: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126592" w:rsidRDefault="00126592" w:rsidP="00951FF7">
      <w:pPr>
        <w:spacing w:after="0" w:line="240" w:lineRule="auto"/>
        <w:jc w:val="center"/>
      </w:pPr>
    </w:p>
    <w:p w:rsidR="00951FF7" w:rsidRDefault="00951FF7" w:rsidP="00951FF7">
      <w:pPr>
        <w:spacing w:after="0" w:line="240" w:lineRule="auto"/>
        <w:jc w:val="center"/>
      </w:pPr>
    </w:p>
    <w:p w:rsidR="0022354D" w:rsidRDefault="0022354D">
      <w:r>
        <w:br w:type="page"/>
      </w:r>
    </w:p>
    <w:p w:rsidR="00951FF7" w:rsidRDefault="00951FF7" w:rsidP="00951FF7">
      <w:pPr>
        <w:spacing w:after="0" w:line="240" w:lineRule="auto"/>
        <w:jc w:val="center"/>
      </w:pPr>
    </w:p>
    <w:p w:rsidR="00951FF7" w:rsidRDefault="00951FF7" w:rsidP="00951FF7">
      <w:pPr>
        <w:spacing w:after="0" w:line="240" w:lineRule="auto"/>
        <w:jc w:val="center"/>
      </w:pPr>
      <w:r>
        <w:t>15 lipca, 2010</w:t>
      </w:r>
    </w:p>
    <w:p w:rsidR="00951FF7" w:rsidRDefault="00951FF7" w:rsidP="00951FF7">
      <w:pPr>
        <w:spacing w:after="0" w:line="240" w:lineRule="auto"/>
        <w:jc w:val="center"/>
      </w:pPr>
    </w:p>
    <w:p w:rsidR="00951FF7" w:rsidRDefault="00951FF7" w:rsidP="00951FF7">
      <w:pPr>
        <w:pBdr>
          <w:top w:val="single" w:sz="4" w:space="1" w:color="auto"/>
          <w:left w:val="single" w:sz="4" w:space="4" w:color="auto"/>
          <w:bottom w:val="single" w:sz="4" w:space="1" w:color="auto"/>
          <w:right w:val="single" w:sz="4" w:space="4" w:color="auto"/>
        </w:pBdr>
        <w:spacing w:after="0" w:line="240" w:lineRule="auto"/>
        <w:jc w:val="center"/>
      </w:pPr>
      <w:r>
        <w:rPr>
          <w:b/>
        </w:rPr>
        <w:t>Podsumowanie sesji tematycznych Światowego Kongresu oraz aktualizacja Planów Strategicznych</w:t>
      </w:r>
    </w:p>
    <w:p w:rsidR="00951FF7" w:rsidRDefault="00951FF7" w:rsidP="00951FF7">
      <w:pPr>
        <w:spacing w:after="0" w:line="240" w:lineRule="auto"/>
      </w:pPr>
    </w:p>
    <w:p w:rsidR="00951FF7" w:rsidRPr="00A44527" w:rsidRDefault="00951FF7" w:rsidP="00951FF7">
      <w:pPr>
        <w:spacing w:after="0" w:line="240" w:lineRule="auto"/>
        <w:rPr>
          <w:rFonts w:asciiTheme="minorHAnsi" w:hAnsiTheme="minorHAnsi" w:cstheme="minorHAnsi"/>
        </w:rPr>
      </w:pPr>
      <w:r>
        <w:rPr>
          <w:rFonts w:asciiTheme="minorHAnsi" w:hAnsiTheme="minorHAnsi"/>
        </w:rPr>
        <w:t>Drodzy Koledzy Liderzy Olimpiad Specjalnych:</w:t>
      </w:r>
    </w:p>
    <w:p w:rsidR="00951FF7" w:rsidRPr="00A44527" w:rsidRDefault="00951FF7" w:rsidP="00951FF7">
      <w:pPr>
        <w:spacing w:after="0" w:line="240" w:lineRule="auto"/>
        <w:rPr>
          <w:rFonts w:asciiTheme="minorHAnsi" w:hAnsiTheme="minorHAnsi" w:cstheme="minorHAnsi"/>
        </w:rPr>
      </w:pPr>
    </w:p>
    <w:p w:rsidR="00951FF7" w:rsidRPr="00A44527" w:rsidRDefault="004E7A22" w:rsidP="00951FF7">
      <w:pPr>
        <w:spacing w:after="0" w:line="240" w:lineRule="auto"/>
        <w:rPr>
          <w:rFonts w:asciiTheme="minorHAnsi" w:hAnsiTheme="minorHAnsi" w:cstheme="minorHAnsi"/>
        </w:rPr>
      </w:pPr>
      <w:r>
        <w:rPr>
          <w:rFonts w:asciiTheme="minorHAnsi" w:hAnsiTheme="minorHAnsi"/>
        </w:rPr>
        <w:t xml:space="preserve">Jesteśmy niezmiernie wdzięczni tym, którzy byli w stanie dołączyć do nas podczas Światowego Kongresu Olimpiad Specjalnych 2010, w Marrakeszu, w Maroku. Był to, bez wątpienia, milowy krok w historii naszego Ruchu. Nawiązaliśmy nowe przyjaźnie, wymieniliśmy się pomysłami oraz znacznie rozwinęliśmy nasz Plan Strategiczny.    </w:t>
      </w:r>
    </w:p>
    <w:p w:rsidR="00951FF7" w:rsidRPr="00A44527" w:rsidRDefault="00951FF7" w:rsidP="00951FF7">
      <w:pPr>
        <w:spacing w:after="0" w:line="240" w:lineRule="auto"/>
        <w:rPr>
          <w:rFonts w:asciiTheme="minorHAnsi" w:hAnsiTheme="minorHAnsi" w:cstheme="minorHAnsi"/>
        </w:rPr>
      </w:pPr>
    </w:p>
    <w:p w:rsidR="00812787" w:rsidRPr="00A44527" w:rsidRDefault="004D33DD" w:rsidP="00951FF7">
      <w:pPr>
        <w:spacing w:after="0" w:line="240" w:lineRule="auto"/>
        <w:rPr>
          <w:rFonts w:asciiTheme="minorHAnsi" w:hAnsiTheme="minorHAnsi" w:cstheme="minorHAnsi"/>
        </w:rPr>
      </w:pPr>
      <w:r>
        <w:rPr>
          <w:rFonts w:asciiTheme="minorHAnsi" w:hAnsiTheme="minorHAnsi"/>
        </w:rPr>
        <w:t xml:space="preserve">Pełni satysfakcji dzielimy się z Państwem oficjalnymi Raportami Podsumowującymi Światowy Kongres Olimpiad Specjalnych. Raporty obejmują sześć sesji tematycznych oraz Światowy Kongres Sportowców. Każda sesja podsumowana została jedno-stronicowym Streszczeniem Wykonawczym, do którego załączyliśmy szczegółowe notatki. Staraliśmy się, w miarę możliwości, dokładnie oddać Państwa spostrzeżenia oraz sposób ich przekazania.             </w:t>
      </w:r>
    </w:p>
    <w:p w:rsidR="00812787" w:rsidRPr="00A44527" w:rsidRDefault="00812787" w:rsidP="00951FF7">
      <w:pPr>
        <w:spacing w:after="0" w:line="240" w:lineRule="auto"/>
        <w:rPr>
          <w:rFonts w:asciiTheme="minorHAnsi" w:hAnsiTheme="minorHAnsi" w:cstheme="minorHAnsi"/>
        </w:rPr>
      </w:pPr>
    </w:p>
    <w:p w:rsidR="00951FF7" w:rsidRPr="00A44527" w:rsidRDefault="00951FF7" w:rsidP="00951FF7">
      <w:pPr>
        <w:spacing w:after="0" w:line="240" w:lineRule="auto"/>
        <w:rPr>
          <w:rFonts w:asciiTheme="minorHAnsi" w:hAnsiTheme="minorHAnsi" w:cstheme="minorHAnsi"/>
        </w:rPr>
      </w:pPr>
      <w:r>
        <w:rPr>
          <w:rFonts w:asciiTheme="minorHAnsi" w:hAnsiTheme="minorHAnsi"/>
        </w:rPr>
        <w:t xml:space="preserve">Mamy nadzieję, iż znajdą Państwo czas na zapoznanie się z Podsumowaniem Kongresu, albowiem to do Państwa należeć będzie wykonanie prac wdrożeniowych poszczególnych strategii i taktyk do własnych Regionów, Programów i inicjatyw.  </w:t>
      </w:r>
    </w:p>
    <w:p w:rsidR="00812787" w:rsidRPr="00A44527" w:rsidRDefault="00812787" w:rsidP="00951FF7">
      <w:pPr>
        <w:spacing w:after="0" w:line="240" w:lineRule="auto"/>
        <w:rPr>
          <w:rFonts w:asciiTheme="minorHAnsi" w:hAnsiTheme="minorHAnsi" w:cstheme="minorHAnsi"/>
        </w:rPr>
      </w:pPr>
    </w:p>
    <w:p w:rsidR="00812787" w:rsidRPr="00A44527" w:rsidRDefault="00812787" w:rsidP="00951FF7">
      <w:pPr>
        <w:spacing w:after="0" w:line="240" w:lineRule="auto"/>
        <w:rPr>
          <w:rFonts w:asciiTheme="minorHAnsi" w:hAnsiTheme="minorHAnsi" w:cstheme="minorHAnsi"/>
        </w:rPr>
      </w:pPr>
      <w:r>
        <w:rPr>
          <w:rFonts w:asciiTheme="minorHAnsi" w:hAnsiTheme="minorHAnsi"/>
        </w:rPr>
        <w:t xml:space="preserve">Raporty Podsumowujące Światowy Kongres Olimpiad Specjalnych tworzą podstawę kontynuowanych przez nas wysiłków sfinalizowania przed końcem listopada Planu Strategicznego na okres 2011-15. Przez kilka kolejnych miesięcy plan będzie doskonalony przez pracowników Special Olimpics, Inc. oraz licznych liderów Ruchu. Zgodnie z naszym zobowiązaniem Wersja 3.0 zostanie opublikowana 31 sierpnia. Działania na rzecz rozwoju strategii oraz filarów strategicznych poszerzone zostaną o analizy kosztów, procedury szeregowania i porządkowania prac wdrożeniowych oraz pewne istotne procedury kontroli. Planujemy zebranie Państwa opinii we wrześniu i październiku, a rozpatrzone one zostaną podczas listopadowego spotkania Rady Nadzorczej Special Olimpics, Inc., podczas którego przedłożona jej zostanie ostateczna wersja planu.       </w:t>
      </w:r>
    </w:p>
    <w:p w:rsidR="00951FF7" w:rsidRPr="00A44527" w:rsidRDefault="00951FF7" w:rsidP="00951FF7">
      <w:pPr>
        <w:spacing w:after="0" w:line="240" w:lineRule="auto"/>
        <w:rPr>
          <w:rFonts w:asciiTheme="minorHAnsi" w:hAnsiTheme="minorHAnsi" w:cstheme="minorHAnsi"/>
        </w:rPr>
      </w:pPr>
    </w:p>
    <w:p w:rsidR="0022354D" w:rsidRDefault="00951FF7" w:rsidP="0022354D">
      <w:pPr>
        <w:spacing w:after="0" w:line="240" w:lineRule="auto"/>
        <w:rPr>
          <w:rFonts w:asciiTheme="minorHAnsi" w:hAnsiTheme="minorHAnsi" w:cstheme="minorHAnsi"/>
        </w:rPr>
      </w:pPr>
      <w:r>
        <w:rPr>
          <w:rFonts w:asciiTheme="minorHAnsi" w:hAnsiTheme="minorHAnsi"/>
        </w:rPr>
        <w:t xml:space="preserve">Doceniamy Państwa czas i oddanie, dzięki którym Kongres Olimpiad Specjalnych zakończył się sukcesem. Państwa pomoc oraz wsparcie mają kluczowe znaczenia w końcowych etapach finalizowania Planu oraz podczas jego wdrożenia w 2011r. Dzielimy Państwa optymistyczny pogląd, iż Plan ten całkowicie „odmieni losy“ naszego Ruchu.     </w:t>
      </w:r>
    </w:p>
    <w:p w:rsidR="00951FF7" w:rsidRPr="00A44527" w:rsidRDefault="00951FF7" w:rsidP="00951FF7">
      <w:pPr>
        <w:spacing w:after="0" w:line="240" w:lineRule="auto"/>
        <w:rPr>
          <w:rFonts w:asciiTheme="minorHAnsi" w:hAnsiTheme="minorHAnsi" w:cstheme="minorHAnsi"/>
        </w:rPr>
      </w:pPr>
    </w:p>
    <w:p w:rsidR="00951FF7" w:rsidRDefault="00951FF7" w:rsidP="00951FF7">
      <w:pPr>
        <w:spacing w:after="0" w:line="240" w:lineRule="auto"/>
        <w:rPr>
          <w:rFonts w:asciiTheme="minorHAnsi" w:hAnsiTheme="minorHAnsi"/>
        </w:rPr>
      </w:pPr>
      <w:r>
        <w:rPr>
          <w:rFonts w:asciiTheme="minorHAnsi" w:hAnsiTheme="minorHAnsi"/>
        </w:rPr>
        <w:t xml:space="preserve">Z poważaniem, </w:t>
      </w:r>
    </w:p>
    <w:p w:rsidR="0022354D" w:rsidRPr="00A44527" w:rsidRDefault="0022354D" w:rsidP="00951FF7">
      <w:pPr>
        <w:spacing w:after="0" w:line="240" w:lineRule="auto"/>
        <w:rPr>
          <w:rFonts w:asciiTheme="minorHAnsi" w:hAnsiTheme="minorHAnsi" w:cstheme="minorHAnsi"/>
        </w:rPr>
      </w:pPr>
    </w:p>
    <w:p w:rsidR="00951FF7" w:rsidRPr="00F85904" w:rsidRDefault="00951FF7" w:rsidP="00951FF7">
      <w:pPr>
        <w:spacing w:after="0" w:line="240" w:lineRule="auto"/>
        <w:rPr>
          <w:rFonts w:asciiTheme="minorHAnsi" w:hAnsiTheme="minorHAnsi" w:cstheme="minorHAnsi"/>
          <w:sz w:val="24"/>
          <w:szCs w:val="24"/>
        </w:rPr>
      </w:pPr>
      <w:r w:rsidRPr="00F85904">
        <w:rPr>
          <w:rFonts w:asciiTheme="minorHAnsi" w:hAnsiTheme="minorHAnsi" w:cstheme="minorHAnsi"/>
          <w:noProof/>
          <w:sz w:val="24"/>
          <w:szCs w:val="24"/>
          <w:lang w:val="de-DE" w:eastAsia="de-DE"/>
        </w:rPr>
        <w:drawing>
          <wp:inline distT="0" distB="0" distL="0" distR="0">
            <wp:extent cx="499646" cy="780586"/>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499618" cy="780543"/>
                    </a:xfrm>
                    <a:prstGeom prst="rect">
                      <a:avLst/>
                    </a:prstGeom>
                    <a:noFill/>
                    <a:ln w="9525">
                      <a:noFill/>
                      <a:miter lim="800000"/>
                      <a:headEnd/>
                      <a:tailEnd/>
                    </a:ln>
                  </pic:spPr>
                </pic:pic>
              </a:graphicData>
            </a:graphic>
          </wp:inline>
        </w:drawing>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sz w:val="24"/>
          <w:szCs w:val="24"/>
        </w:rPr>
        <w:tab/>
      </w:r>
      <w:r w:rsidRPr="00F85904">
        <w:rPr>
          <w:rFonts w:asciiTheme="minorHAnsi" w:hAnsiTheme="minorHAnsi" w:cstheme="minorHAnsi"/>
          <w:noProof/>
          <w:sz w:val="24"/>
          <w:szCs w:val="24"/>
          <w:lang w:val="de-DE" w:eastAsia="de-DE"/>
        </w:rPr>
        <w:drawing>
          <wp:inline distT="0" distB="0" distL="0" distR="0">
            <wp:extent cx="810561" cy="692322"/>
            <wp:effectExtent l="19050" t="0" r="8589" b="0"/>
            <wp:docPr id="10" name="Picture 2" descr="Brady Signa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dy Signature 2"/>
                    <pic:cNvPicPr>
                      <a:picLocks noChangeAspect="1" noChangeArrowheads="1"/>
                    </pic:cNvPicPr>
                  </pic:nvPicPr>
                  <pic:blipFill>
                    <a:blip r:embed="rId10" cstate="print"/>
                    <a:srcRect/>
                    <a:stretch>
                      <a:fillRect/>
                    </a:stretch>
                  </pic:blipFill>
                  <pic:spPr bwMode="auto">
                    <a:xfrm>
                      <a:off x="0" y="0"/>
                      <a:ext cx="810783" cy="692512"/>
                    </a:xfrm>
                    <a:prstGeom prst="rect">
                      <a:avLst/>
                    </a:prstGeom>
                    <a:noFill/>
                    <a:ln w="9525">
                      <a:noFill/>
                      <a:miter lim="800000"/>
                      <a:headEnd/>
                      <a:tailEnd/>
                    </a:ln>
                  </pic:spPr>
                </pic:pic>
              </a:graphicData>
            </a:graphic>
          </wp:inline>
        </w:drawing>
      </w:r>
    </w:p>
    <w:p w:rsidR="00951FF7" w:rsidRPr="00A44527" w:rsidRDefault="00951FF7" w:rsidP="00951FF7">
      <w:pPr>
        <w:spacing w:after="0" w:line="240" w:lineRule="auto"/>
        <w:rPr>
          <w:rFonts w:asciiTheme="minorHAnsi" w:hAnsiTheme="minorHAnsi" w:cstheme="minorHAnsi"/>
        </w:rPr>
      </w:pPr>
      <w:r>
        <w:rPr>
          <w:rFonts w:asciiTheme="minorHAnsi" w:hAnsiTheme="minorHAnsi"/>
        </w:rPr>
        <w:t>Timothy Shriver</w:t>
      </w:r>
      <w:r w:rsidRPr="00A44527">
        <w:rPr>
          <w:rFonts w:asciiTheme="minorHAnsi" w:hAnsiTheme="minorHAnsi" w:cstheme="minorHAnsi"/>
        </w:rPr>
        <w:tab/>
      </w:r>
      <w:r w:rsidRPr="00A44527">
        <w:rPr>
          <w:rFonts w:asciiTheme="minorHAnsi" w:hAnsiTheme="minorHAnsi" w:cstheme="minorHAnsi"/>
        </w:rPr>
        <w:tab/>
      </w:r>
      <w:r w:rsidR="0022354D">
        <w:rPr>
          <w:rFonts w:asciiTheme="minorHAnsi" w:hAnsiTheme="minorHAnsi" w:cstheme="minorHAnsi"/>
        </w:rPr>
        <w:tab/>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rPr>
        <w:tab/>
      </w:r>
      <w:r>
        <w:rPr>
          <w:rFonts w:asciiTheme="minorHAnsi" w:hAnsiTheme="minorHAnsi"/>
        </w:rPr>
        <w:t>J. Brady Lum</w:t>
      </w:r>
    </w:p>
    <w:p w:rsidR="00951FF7" w:rsidRPr="00A44527" w:rsidRDefault="001B5A2D" w:rsidP="00951FF7">
      <w:pPr>
        <w:spacing w:after="0" w:line="240" w:lineRule="auto"/>
        <w:rPr>
          <w:rFonts w:asciiTheme="minorHAnsi" w:hAnsiTheme="minorHAnsi" w:cstheme="minorHAnsi"/>
        </w:rPr>
      </w:pPr>
      <w:r>
        <w:rPr>
          <w:rFonts w:asciiTheme="minorHAnsi" w:hAnsiTheme="minorHAnsi"/>
        </w:rPr>
        <w:t>Przewodniczący Zarządu i Dyrektor Naczelny</w:t>
      </w:r>
      <w:r>
        <w:rPr>
          <w:rFonts w:asciiTheme="minorHAnsi" w:hAnsiTheme="minorHAnsi" w:cstheme="minorHAnsi"/>
        </w:rPr>
        <w:tab/>
      </w:r>
      <w:r>
        <w:rPr>
          <w:rFonts w:asciiTheme="minorHAnsi" w:hAnsiTheme="minorHAnsi" w:cstheme="minorHAnsi"/>
        </w:rPr>
        <w:tab/>
      </w:r>
      <w:r>
        <w:rPr>
          <w:rFonts w:asciiTheme="minorHAnsi" w:hAnsiTheme="minorHAnsi"/>
        </w:rPr>
        <w:t>Prezes Zarządu i Dyrektor Generalny</w:t>
      </w:r>
    </w:p>
    <w:p w:rsidR="00951FF7" w:rsidRDefault="00951FF7" w:rsidP="0022354D">
      <w:pPr>
        <w:spacing w:after="0" w:line="240" w:lineRule="auto"/>
        <w:rPr>
          <w:rFonts w:asciiTheme="minorHAnsi" w:hAnsiTheme="minorHAnsi" w:cstheme="minorHAnsi"/>
          <w:b/>
          <w:sz w:val="32"/>
          <w:szCs w:val="32"/>
        </w:rPr>
      </w:pPr>
      <w:r>
        <w:rPr>
          <w:rFonts w:asciiTheme="minorHAnsi" w:hAnsiTheme="minorHAnsi"/>
        </w:rPr>
        <w:t>Międzynarodowe Olimpiady Specjalne</w:t>
      </w:r>
      <w:r w:rsidRPr="00A44527">
        <w:rPr>
          <w:rFonts w:asciiTheme="minorHAnsi" w:hAnsiTheme="minorHAnsi" w:cstheme="minorHAnsi"/>
        </w:rPr>
        <w:tab/>
      </w:r>
      <w:r w:rsidRPr="00A44527">
        <w:rPr>
          <w:rFonts w:asciiTheme="minorHAnsi" w:hAnsiTheme="minorHAnsi" w:cstheme="minorHAnsi"/>
        </w:rPr>
        <w:tab/>
      </w:r>
      <w:r w:rsidRPr="00A44527">
        <w:rPr>
          <w:rFonts w:asciiTheme="minorHAnsi" w:hAnsiTheme="minorHAnsi"/>
        </w:rPr>
        <w:tab/>
      </w:r>
      <w:r>
        <w:rPr>
          <w:rFonts w:asciiTheme="minorHAnsi" w:hAnsiTheme="minorHAnsi"/>
        </w:rPr>
        <w:t>Międzynarodowe Olimpiady Specjalne</w:t>
      </w:r>
    </w:p>
    <w:p w:rsidR="007660D1" w:rsidRPr="00DC3952" w:rsidRDefault="00951FF7" w:rsidP="007660D1">
      <w:pPr>
        <w:pBdr>
          <w:bottom w:val="single" w:sz="36" w:space="1" w:color="FFC000"/>
        </w:pBdr>
        <w:jc w:val="center"/>
        <w:rPr>
          <w:rFonts w:asciiTheme="minorHAnsi" w:hAnsiTheme="minorHAnsi" w:cstheme="minorHAnsi"/>
          <w:b/>
          <w:sz w:val="32"/>
          <w:szCs w:val="32"/>
        </w:rPr>
      </w:pPr>
      <w:r>
        <w:rPr>
          <w:rFonts w:asciiTheme="minorHAnsi" w:hAnsiTheme="minorHAnsi" w:cstheme="minorHAnsi"/>
          <w:b/>
          <w:sz w:val="32"/>
          <w:szCs w:val="32"/>
        </w:rPr>
        <w:br w:type="page"/>
      </w:r>
      <w:r>
        <w:rPr>
          <w:rFonts w:asciiTheme="minorHAnsi" w:hAnsiTheme="minorHAnsi"/>
          <w:b/>
          <w:sz w:val="32"/>
          <w:szCs w:val="32"/>
        </w:rPr>
        <w:lastRenderedPageBreak/>
        <w:t>ŚWIATOWY KONGRES SPORTOWCÓW – PODSUMOWANIE SESJI</w:t>
      </w:r>
    </w:p>
    <w:p w:rsidR="007660D1" w:rsidRPr="007660D1" w:rsidRDefault="004E55C6" w:rsidP="007660D1">
      <w:pPr>
        <w:spacing w:line="240" w:lineRule="auto"/>
        <w:rPr>
          <w:rFonts w:asciiTheme="minorHAnsi" w:hAnsiTheme="minorHAnsi" w:cstheme="minorHAnsi"/>
        </w:rPr>
      </w:pPr>
      <w:r>
        <w:rPr>
          <w:rFonts w:asciiTheme="minorHAnsi" w:hAnsiTheme="minorHAnsi"/>
          <w:b/>
          <w:u w:val="single"/>
        </w:rPr>
        <w:t>Ustalenie punktów programu:</w:t>
      </w:r>
      <w:r>
        <w:rPr>
          <w:rFonts w:asciiTheme="minorHAnsi" w:hAnsiTheme="minorHAnsi"/>
        </w:rPr>
        <w:t xml:space="preserve"> Na początku sportowcy odbyli głosowanie w celu „ustalenia punktów programu“, którego pozycje reprezentowały opinie zawodników  z 7 regionów. W programie znalazły się 3 zagadnienia i każde z nich zostało zatwierdzone: </w:t>
      </w:r>
    </w:p>
    <w:p w:rsidR="007660D1" w:rsidRDefault="007660D1" w:rsidP="000C020C">
      <w:pPr>
        <w:pStyle w:val="Listenabsatz"/>
        <w:numPr>
          <w:ilvl w:val="0"/>
          <w:numId w:val="2"/>
        </w:numPr>
        <w:spacing w:line="240" w:lineRule="auto"/>
        <w:rPr>
          <w:rFonts w:asciiTheme="minorHAnsi" w:hAnsiTheme="minorHAnsi" w:cstheme="minorHAnsi"/>
        </w:rPr>
      </w:pPr>
      <w:r>
        <w:rPr>
          <w:rFonts w:asciiTheme="minorHAnsi" w:hAnsiTheme="minorHAnsi"/>
        </w:rPr>
        <w:t>Przewodniczący Światowego Kongresu Sportowców musi być członkiem Rady Nadzorczej Special Olimpics, Inc., a delegaci Światowego Kongresu Sportowców stworzą Międzynarodową Radę Sportowców.</w:t>
      </w:r>
    </w:p>
    <w:p w:rsidR="00B3087D" w:rsidRPr="00B3087D" w:rsidRDefault="00B3087D" w:rsidP="00B3087D">
      <w:pPr>
        <w:pStyle w:val="Listenabsatz"/>
        <w:spacing w:line="240" w:lineRule="auto"/>
        <w:rPr>
          <w:rFonts w:asciiTheme="minorHAnsi" w:hAnsiTheme="minorHAnsi" w:cstheme="minorHAnsi"/>
        </w:rPr>
      </w:pPr>
    </w:p>
    <w:p w:rsidR="007660D1" w:rsidRPr="007660D1" w:rsidRDefault="007660D1" w:rsidP="000C020C">
      <w:pPr>
        <w:pStyle w:val="Listenabsatz"/>
        <w:numPr>
          <w:ilvl w:val="0"/>
          <w:numId w:val="2"/>
        </w:numPr>
        <w:spacing w:line="240" w:lineRule="auto"/>
        <w:rPr>
          <w:rFonts w:asciiTheme="minorHAnsi" w:hAnsiTheme="minorHAnsi" w:cstheme="minorHAnsi"/>
        </w:rPr>
      </w:pPr>
      <w:r>
        <w:rPr>
          <w:rFonts w:asciiTheme="minorHAnsi" w:hAnsiTheme="minorHAnsi"/>
        </w:rPr>
        <w:t>Każdy Program Olimpiad Specjalnych musi przeprowadzić szkolenie z zakresu zarządzania, w wyniku którego stworzona zostanie Rada Sportowców oraz odpowiednio wyszkoleni sportowcy zasiadać będą w radach zarządu i komitetach.  </w:t>
      </w:r>
    </w:p>
    <w:p w:rsidR="007660D1" w:rsidRPr="007660D1" w:rsidRDefault="007660D1" w:rsidP="000C020C">
      <w:pPr>
        <w:numPr>
          <w:ilvl w:val="0"/>
          <w:numId w:val="2"/>
        </w:numPr>
        <w:spacing w:after="0" w:line="240" w:lineRule="auto"/>
        <w:rPr>
          <w:rFonts w:asciiTheme="minorHAnsi" w:hAnsiTheme="minorHAnsi" w:cstheme="minorHAnsi"/>
        </w:rPr>
      </w:pPr>
      <w:r>
        <w:rPr>
          <w:rFonts w:asciiTheme="minorHAnsi" w:hAnsiTheme="minorHAnsi"/>
        </w:rPr>
        <w:t>Każdy Program Olimpiad Specjalnych musi zagwarantować, iż personel, dyrektorzy oraz członkowie rad świadomi są misji Olimpiad Specjalnych i Programów Lider Olimpiad Specjalnych.</w:t>
      </w:r>
    </w:p>
    <w:p w:rsidR="007660D1" w:rsidRPr="007660D1" w:rsidRDefault="007660D1" w:rsidP="007660D1">
      <w:pPr>
        <w:spacing w:after="0" w:line="240" w:lineRule="auto"/>
        <w:ind w:left="360"/>
        <w:rPr>
          <w:rFonts w:asciiTheme="minorHAnsi" w:hAnsiTheme="minorHAnsi" w:cstheme="minorHAnsi"/>
        </w:rPr>
      </w:pPr>
    </w:p>
    <w:p w:rsidR="008E1F30" w:rsidRDefault="004E55C6" w:rsidP="004E55C6">
      <w:pPr>
        <w:spacing w:after="0" w:line="240" w:lineRule="auto"/>
        <w:rPr>
          <w:rFonts w:asciiTheme="minorHAnsi" w:hAnsiTheme="minorHAnsi" w:cstheme="minorHAnsi"/>
        </w:rPr>
      </w:pPr>
      <w:r>
        <w:rPr>
          <w:rFonts w:asciiTheme="minorHAnsi" w:hAnsiTheme="minorHAnsi"/>
          <w:b/>
          <w:u w:val="single"/>
        </w:rPr>
        <w:t xml:space="preserve">Zagadnienia do rozważenia: </w:t>
      </w:r>
      <w:r>
        <w:rPr>
          <w:rFonts w:asciiTheme="minorHAnsi" w:hAnsiTheme="minorHAnsi"/>
        </w:rPr>
        <w:t>W kolejnym głosowaniu ustalono, który z sześciu problemów poruszonych przez sportowców z całego świata był najistotniejszy i zatem powinien zostać dogłębnie omówiony. Wybrane zagadnienia to:</w:t>
      </w:r>
    </w:p>
    <w:p w:rsidR="0069316C" w:rsidRDefault="0069316C" w:rsidP="008E1F30">
      <w:pPr>
        <w:spacing w:after="0" w:line="240" w:lineRule="auto"/>
        <w:ind w:left="360"/>
        <w:rPr>
          <w:rFonts w:asciiTheme="minorHAnsi" w:hAnsiTheme="minorHAnsi" w:cstheme="minorHAnsi"/>
        </w:rPr>
      </w:pPr>
    </w:p>
    <w:p w:rsidR="007660D1" w:rsidRDefault="007660D1" w:rsidP="0069316C">
      <w:pPr>
        <w:pStyle w:val="Listenabsatz"/>
        <w:spacing w:after="0" w:line="240" w:lineRule="auto"/>
        <w:ind w:left="1080"/>
        <w:rPr>
          <w:rFonts w:asciiTheme="minorHAnsi" w:hAnsiTheme="minorHAnsi" w:cstheme="minorHAnsi"/>
        </w:rPr>
      </w:pPr>
      <w:r>
        <w:rPr>
          <w:rFonts w:asciiTheme="minorHAnsi" w:hAnsiTheme="minorHAnsi"/>
        </w:rPr>
        <w:t>Jakiego typu szkolenie pomocne będzie w rozwiązywanie kwestii problematycznych?</w:t>
      </w:r>
    </w:p>
    <w:p w:rsidR="0069316C" w:rsidRPr="008E1F30" w:rsidRDefault="0069316C" w:rsidP="0069316C">
      <w:pPr>
        <w:pStyle w:val="Listenabsatz"/>
        <w:spacing w:after="0" w:line="240" w:lineRule="auto"/>
        <w:ind w:left="1080"/>
        <w:rPr>
          <w:rFonts w:asciiTheme="minorHAnsi" w:hAnsiTheme="minorHAnsi" w:cstheme="minorHAnsi"/>
        </w:rPr>
      </w:pPr>
    </w:p>
    <w:p w:rsidR="008E1F30" w:rsidRDefault="007660D1" w:rsidP="000C020C">
      <w:pPr>
        <w:pStyle w:val="Listenabsatz"/>
        <w:numPr>
          <w:ilvl w:val="0"/>
          <w:numId w:val="89"/>
        </w:numPr>
        <w:spacing w:after="0" w:line="240" w:lineRule="auto"/>
        <w:rPr>
          <w:rFonts w:asciiTheme="minorHAnsi" w:hAnsiTheme="minorHAnsi" w:cstheme="minorHAnsi"/>
        </w:rPr>
      </w:pPr>
      <w:r>
        <w:rPr>
          <w:rFonts w:asciiTheme="minorHAnsi" w:hAnsiTheme="minorHAnsi"/>
        </w:rPr>
        <w:t>Zaniżanie standardów nadal stanowi problem.</w:t>
      </w:r>
    </w:p>
    <w:p w:rsidR="008E1F30" w:rsidRDefault="007660D1" w:rsidP="000C020C">
      <w:pPr>
        <w:pStyle w:val="Listenabsatz"/>
        <w:numPr>
          <w:ilvl w:val="0"/>
          <w:numId w:val="89"/>
        </w:numPr>
        <w:spacing w:after="0" w:line="240" w:lineRule="auto"/>
        <w:rPr>
          <w:rFonts w:asciiTheme="minorHAnsi" w:hAnsiTheme="minorHAnsi" w:cstheme="minorHAnsi"/>
        </w:rPr>
      </w:pPr>
      <w:r>
        <w:rPr>
          <w:rFonts w:asciiTheme="minorHAnsi" w:hAnsiTheme="minorHAnsi"/>
        </w:rPr>
        <w:t>Prowadzący zawody nie stosują prawdziwych zasad – zbyt dużo współczucia.</w:t>
      </w:r>
    </w:p>
    <w:p w:rsidR="008E1F30" w:rsidRDefault="007660D1" w:rsidP="000C020C">
      <w:pPr>
        <w:pStyle w:val="Listenabsatz"/>
        <w:numPr>
          <w:ilvl w:val="0"/>
          <w:numId w:val="89"/>
        </w:numPr>
        <w:spacing w:after="0" w:line="240" w:lineRule="auto"/>
        <w:rPr>
          <w:rFonts w:asciiTheme="minorHAnsi" w:hAnsiTheme="minorHAnsi" w:cstheme="minorHAnsi"/>
        </w:rPr>
      </w:pPr>
      <w:r>
        <w:rPr>
          <w:rFonts w:asciiTheme="minorHAnsi" w:hAnsiTheme="minorHAnsi"/>
        </w:rPr>
        <w:t>Zawody oraz osiągnięcia sportowe nie traktowane są poważnie – podczas rozgrywek uwaga skupiana jest na rozrywce i zakańczaniu konkurencji na czas, a nie rywalizacji sportowej.   </w:t>
      </w:r>
    </w:p>
    <w:p w:rsidR="007660D1" w:rsidRPr="008E1F30" w:rsidRDefault="007660D1" w:rsidP="000C020C">
      <w:pPr>
        <w:pStyle w:val="Listenabsatz"/>
        <w:numPr>
          <w:ilvl w:val="0"/>
          <w:numId w:val="89"/>
        </w:numPr>
        <w:spacing w:after="0" w:line="240" w:lineRule="auto"/>
        <w:rPr>
          <w:rFonts w:asciiTheme="minorHAnsi" w:hAnsiTheme="minorHAnsi" w:cstheme="minorHAnsi"/>
        </w:rPr>
      </w:pPr>
      <w:r>
        <w:rPr>
          <w:rFonts w:asciiTheme="minorHAnsi" w:hAnsiTheme="minorHAnsi"/>
        </w:rPr>
        <w:t>Misja i procedury tworzenia grup sprawnościowych NADAL nie są dla wszystkich zrozumiałe.</w:t>
      </w:r>
    </w:p>
    <w:p w:rsidR="00B3087D" w:rsidRPr="007660D1" w:rsidRDefault="00B3087D" w:rsidP="00B3087D">
      <w:pPr>
        <w:spacing w:after="0" w:line="240" w:lineRule="auto"/>
        <w:ind w:left="1440"/>
        <w:rPr>
          <w:rFonts w:asciiTheme="minorHAnsi" w:hAnsiTheme="minorHAnsi" w:cstheme="minorHAnsi"/>
        </w:rPr>
      </w:pPr>
    </w:p>
    <w:p w:rsidR="007660D1" w:rsidRPr="007660D1" w:rsidRDefault="007660D1" w:rsidP="007660D1">
      <w:pPr>
        <w:spacing w:after="0" w:line="240" w:lineRule="auto"/>
        <w:rPr>
          <w:rFonts w:asciiTheme="minorHAnsi" w:hAnsiTheme="minorHAnsi" w:cstheme="minorHAnsi"/>
        </w:rPr>
      </w:pPr>
      <w:r>
        <w:rPr>
          <w:rFonts w:asciiTheme="minorHAnsi" w:hAnsiTheme="minorHAnsi"/>
        </w:rPr>
        <w:t>Większość zaleceń dotyczy zarządów oraz zarządzania. Zawodnicy z całego świata jasno wyrazili, iż istnieje potrzeba bardziej rygorystycznego egzekwowania reguł oraz ZNACZNEGO ograniczenia okazywania współczucia na stadionach.   </w:t>
      </w:r>
    </w:p>
    <w:p w:rsidR="007660D1" w:rsidRPr="007660D1" w:rsidRDefault="007660D1" w:rsidP="007660D1">
      <w:pPr>
        <w:spacing w:after="0" w:line="240" w:lineRule="auto"/>
        <w:rPr>
          <w:rFonts w:asciiTheme="minorHAnsi" w:hAnsiTheme="minorHAnsi" w:cstheme="minorHAnsi"/>
        </w:rPr>
      </w:pPr>
    </w:p>
    <w:p w:rsidR="007660D1" w:rsidRPr="007660D1" w:rsidRDefault="004E55C6" w:rsidP="007660D1">
      <w:pPr>
        <w:spacing w:after="0" w:line="240" w:lineRule="auto"/>
        <w:rPr>
          <w:rFonts w:asciiTheme="minorHAnsi" w:hAnsiTheme="minorHAnsi" w:cstheme="minorHAnsi"/>
        </w:rPr>
      </w:pPr>
      <w:r>
        <w:rPr>
          <w:rFonts w:asciiTheme="minorHAnsi" w:hAnsiTheme="minorHAnsi"/>
          <w:b/>
          <w:u w:val="single"/>
        </w:rPr>
        <w:t xml:space="preserve">Wybory: </w:t>
      </w:r>
      <w:r>
        <w:rPr>
          <w:rFonts w:asciiTheme="minorHAnsi" w:hAnsiTheme="minorHAnsi"/>
        </w:rPr>
        <w:t xml:space="preserve">Dodatkowo, wybrany został nowy Przewodniczący Światowego Kongresu Sportowców: Matthew Williams, z prowincji Kolumbia Brytyjska, w Kanadzie. </w:t>
      </w:r>
    </w:p>
    <w:p w:rsidR="00951FF7" w:rsidRDefault="00951FF7" w:rsidP="00951FF7">
      <w:pPr>
        <w:rPr>
          <w:rFonts w:asciiTheme="minorHAnsi" w:hAnsiTheme="minorHAnsi" w:cstheme="minorHAnsi"/>
          <w:b/>
          <w:sz w:val="32"/>
          <w:szCs w:val="32"/>
        </w:rPr>
      </w:pPr>
    </w:p>
    <w:p w:rsidR="00B3087D" w:rsidRDefault="00B3087D" w:rsidP="00951FF7">
      <w:pPr>
        <w:rPr>
          <w:rFonts w:asciiTheme="minorHAnsi" w:hAnsiTheme="minorHAnsi" w:cstheme="minorHAnsi"/>
          <w:b/>
          <w:sz w:val="32"/>
          <w:szCs w:val="32"/>
        </w:rPr>
      </w:pPr>
    </w:p>
    <w:p w:rsidR="00B3087D" w:rsidRDefault="00B3087D">
      <w:pPr>
        <w:rPr>
          <w:rFonts w:asciiTheme="minorHAnsi" w:hAnsiTheme="minorHAnsi" w:cstheme="minorHAnsi"/>
          <w:b/>
          <w:sz w:val="32"/>
          <w:szCs w:val="32"/>
        </w:rPr>
      </w:pPr>
      <w:r>
        <w:rPr>
          <w:rFonts w:asciiTheme="minorHAnsi" w:hAnsiTheme="minorHAnsi" w:cstheme="minorHAnsi"/>
          <w:b/>
          <w:sz w:val="32"/>
          <w:szCs w:val="32"/>
        </w:rPr>
        <w:br w:type="page"/>
      </w:r>
    </w:p>
    <w:p w:rsidR="00B3087D" w:rsidRPr="003D743F" w:rsidRDefault="00B3087D" w:rsidP="00B3087D">
      <w:pPr>
        <w:pBdr>
          <w:bottom w:val="single" w:sz="36" w:space="1" w:color="FFC000"/>
        </w:pBdr>
        <w:jc w:val="center"/>
        <w:rPr>
          <w:rFonts w:asciiTheme="minorHAnsi" w:hAnsiTheme="minorHAnsi" w:cstheme="minorHAnsi"/>
          <w:sz w:val="32"/>
          <w:szCs w:val="32"/>
        </w:rPr>
      </w:pPr>
      <w:r>
        <w:rPr>
          <w:rFonts w:asciiTheme="minorHAnsi" w:hAnsiTheme="minorHAnsi"/>
          <w:b/>
          <w:sz w:val="32"/>
          <w:szCs w:val="32"/>
        </w:rPr>
        <w:lastRenderedPageBreak/>
        <w:t>ROZWÓJ DYSCYPLIN SPORTOWYCH I ZAWODÓW -- PODSUMOWANIE SESJI</w:t>
      </w:r>
    </w:p>
    <w:p w:rsidR="00B3087D" w:rsidRPr="007660D1" w:rsidRDefault="00B3087D" w:rsidP="00B3087D">
      <w:pPr>
        <w:spacing w:line="240" w:lineRule="auto"/>
        <w:jc w:val="both"/>
        <w:rPr>
          <w:rFonts w:asciiTheme="minorHAnsi" w:hAnsiTheme="minorHAnsi" w:cstheme="minorHAnsi"/>
          <w:lang w:val="en-GB"/>
        </w:rPr>
      </w:pPr>
      <w:r>
        <w:rPr>
          <w:rFonts w:asciiTheme="minorHAnsi" w:hAnsiTheme="minorHAnsi"/>
        </w:rPr>
        <w:t>Uwagi delegatów potwierdziły entuzjastyczne nastawienie całego Ruchu do podwyższenia standardu dyscyplin sportowych i zawodów. Wiele z zaproponowanych taktyk spotkało się z poparciem delegatów, aczkolwiek wyrazili oni również obawy dotyczące braku zasobów (w szczególności zasobów ludzkich, finansowych oraz infrastruktury) niezbędnych do osiągnięcia wyznaczonych celów.   </w:t>
      </w:r>
    </w:p>
    <w:p w:rsidR="00B3087D" w:rsidRPr="007660D1" w:rsidRDefault="00B3087D" w:rsidP="00B3087D">
      <w:pPr>
        <w:spacing w:line="240" w:lineRule="auto"/>
        <w:jc w:val="both"/>
        <w:rPr>
          <w:rFonts w:asciiTheme="minorHAnsi" w:hAnsiTheme="minorHAnsi" w:cstheme="minorHAnsi"/>
          <w:lang w:val="en-GB"/>
        </w:rPr>
      </w:pPr>
      <w:r>
        <w:rPr>
          <w:rFonts w:asciiTheme="minorHAnsi" w:hAnsiTheme="minorHAnsi"/>
          <w:b/>
          <w:u w:val="single"/>
        </w:rPr>
        <w:t>Standard treningów:</w:t>
      </w:r>
      <w:r>
        <w:rPr>
          <w:rFonts w:asciiTheme="minorHAnsi" w:hAnsiTheme="minorHAnsi"/>
        </w:rPr>
        <w:t xml:space="preserve"> Najważniejszą kwestią dla Delegatów było podniesienie jakości doświadczeń sportowców. Wszyscy wspólnie uznali, iż rozwój nie powinien mieć wpływu na jakość, oraz że treningi, które coraz częściej ograniczane są do minimum, stanowią kluczowy element do wzbogacenia doświadczeń sportowców. 35% delegatów, którzy (przez zaznaczenie w ankiecie) wypowiedzieli się za zwiększaniem liczby rejestrowanych na świecie sportowców Olimpiad Specjalnych o 8-10% rocznie, opowiedziało się przeciwko takiemu wzrostowi, natomiast dalsze 49% wyraziło sprzeczne opinie w tej kwestii.     </w:t>
      </w:r>
    </w:p>
    <w:p w:rsidR="00B3087D" w:rsidRDefault="00B3087D" w:rsidP="00B3087D">
      <w:pPr>
        <w:spacing w:line="240" w:lineRule="auto"/>
        <w:jc w:val="both"/>
        <w:rPr>
          <w:rFonts w:asciiTheme="minorHAnsi" w:hAnsiTheme="minorHAnsi" w:cstheme="minorHAnsi"/>
          <w:lang w:val="en-GB"/>
        </w:rPr>
      </w:pPr>
      <w:r>
        <w:rPr>
          <w:rFonts w:asciiTheme="minorHAnsi" w:hAnsiTheme="minorHAnsi"/>
          <w:b/>
          <w:u w:val="single"/>
        </w:rPr>
        <w:t xml:space="preserve">Standard zawodów: </w:t>
      </w:r>
      <w:r>
        <w:rPr>
          <w:rFonts w:asciiTheme="minorHAnsi" w:hAnsiTheme="minorHAnsi"/>
        </w:rPr>
        <w:t xml:space="preserve"> Delegaci udzielili szerokiego poparcia strategiom skierowanym na poprawę jakości zawodów. Ogromna większość uznała, iż sportowcy powinni uczestniczyć w więcej niż jednych zawodach w sezonie. Podczas dyskusji na temat tego zagadnienia podkreślono wagę treningów i dogłębnego zrozumienia reguł dyscyplin sportowych przez sportowców, jak również znaczenie prowadzania zawodów zgodnie ze standardem organizacji zarządzających sportem. Jak ujął to jeden z delegatów-sportowców: „Chcemy być prawdziwymi sportowcami. Nie potrzebujemy współczucia ze strony sędziów.“           </w:t>
      </w:r>
    </w:p>
    <w:p w:rsidR="00B3087D" w:rsidRPr="007660D1" w:rsidRDefault="00B3087D" w:rsidP="00B3087D">
      <w:pPr>
        <w:spacing w:line="240" w:lineRule="auto"/>
        <w:jc w:val="both"/>
        <w:rPr>
          <w:rFonts w:asciiTheme="minorHAnsi" w:hAnsiTheme="minorHAnsi" w:cstheme="minorHAnsi"/>
          <w:lang w:val="en-GB"/>
        </w:rPr>
      </w:pPr>
      <w:r>
        <w:rPr>
          <w:rFonts w:asciiTheme="minorHAnsi" w:hAnsiTheme="minorHAnsi"/>
          <w:b/>
          <w:u w:val="single"/>
        </w:rPr>
        <w:t xml:space="preserve">Doskonalenie umiejętności trenerskich: </w:t>
      </w:r>
      <w:r>
        <w:rPr>
          <w:rFonts w:asciiTheme="minorHAnsi" w:hAnsiTheme="minorHAnsi"/>
        </w:rPr>
        <w:t xml:space="preserve">Olimpiady Specjalne powinny silniej wspierać trenerów i pomagać im w osiąganiu pełnego potencjału. Większość delegatów udzieliła poparcia stworzeniu Modelu Trenera, który określić ma wymagania dotyczące certyfikacji trenerów, wyznaczyć  proporcje ilościowe trenerów do sportowców i podstawowe wymogi wydawania certyfikatów oraz ustanowić program nagradzania trenerów. Delegaci wyrazili obawy, iż niektóre z taktyk mogą zahamować ochotniczy udział trenerów, jak również mogą one być trudne do wdrożenia we wszystkich Programach ze względu na barierę językową oraz różnice kulturowe.              </w:t>
      </w:r>
    </w:p>
    <w:p w:rsidR="00B3087D" w:rsidRPr="007660D1" w:rsidRDefault="00B3087D" w:rsidP="00B3087D">
      <w:pPr>
        <w:spacing w:line="240" w:lineRule="auto"/>
        <w:jc w:val="both"/>
        <w:rPr>
          <w:rFonts w:asciiTheme="minorHAnsi" w:hAnsiTheme="minorHAnsi" w:cstheme="minorHAnsi"/>
          <w:lang w:val="en-GB"/>
        </w:rPr>
      </w:pPr>
      <w:r>
        <w:rPr>
          <w:rFonts w:asciiTheme="minorHAnsi" w:hAnsiTheme="minorHAnsi"/>
          <w:b/>
          <w:u w:val="single"/>
        </w:rPr>
        <w:t xml:space="preserve">Model Rozwoju Sportowca: </w:t>
      </w:r>
      <w:r>
        <w:rPr>
          <w:rFonts w:asciiTheme="minorHAnsi" w:hAnsiTheme="minorHAnsi"/>
        </w:rPr>
        <w:t xml:space="preserve">Model ten spotkał się z silną i pozytywną reakcją ze strony delegatów, którzy zauważyli korzyści płynące z zaopatrzenia trenerów w narzędzie ułatwiające wybór dyscyplin sportowych, śledzenie osiągnięć sportowców oraz budowanie silniejszych związków z   szerszą siatką programów sportowych w Ruchu. Delegaci poparli koalicję zdrowia i sprawności fizycznej, aczkolwiek zauważyli trudności w budowaniu relacji niezbędnych do pomyślnego wdrożenia tej inicjatywy.     </w:t>
      </w:r>
    </w:p>
    <w:p w:rsidR="00DC3952" w:rsidRPr="00B3087D" w:rsidRDefault="00B3087D" w:rsidP="0022354D">
      <w:pPr>
        <w:spacing w:line="240" w:lineRule="auto"/>
        <w:jc w:val="both"/>
        <w:rPr>
          <w:rFonts w:asciiTheme="minorHAnsi" w:hAnsiTheme="minorHAnsi" w:cstheme="minorHAnsi"/>
          <w:b/>
          <w:sz w:val="32"/>
          <w:szCs w:val="32"/>
        </w:rPr>
      </w:pPr>
      <w:r>
        <w:rPr>
          <w:rFonts w:asciiTheme="minorHAnsi" w:hAnsiTheme="minorHAnsi"/>
          <w:b/>
          <w:u w:val="single"/>
        </w:rPr>
        <w:t xml:space="preserve">Sporty Zunifikowane: </w:t>
      </w:r>
      <w:r>
        <w:rPr>
          <w:rFonts w:asciiTheme="minorHAnsi" w:hAnsiTheme="minorHAnsi"/>
        </w:rPr>
        <w:t>Plany</w:t>
      </w:r>
      <w:r>
        <w:rPr>
          <w:rFonts w:asciiTheme="minorHAnsi" w:hAnsiTheme="minorHAnsi"/>
          <w:b/>
        </w:rPr>
        <w:t xml:space="preserve"> </w:t>
      </w:r>
      <w:r>
        <w:rPr>
          <w:rFonts w:asciiTheme="minorHAnsi" w:hAnsiTheme="minorHAnsi"/>
        </w:rPr>
        <w:t xml:space="preserve">rozwoju i wzbogacenia tego programu spotkały się z mieszaną reakcją. Delegaci docenili fakt, iż Sporty Zunifikowane oferują ogromne możliwości promowania idei zachęcania wszystkich do przystąpienia do Ruchu oraz szerzenia Ruchu. Niemniej jednak ich definicje dotyczące konceptu Sportów Zunifikowanych znacznie różniły się. Wielu z nich uznało, iż „Sporty Zunifikowane“ powinny być „zunifikowanym doświadczeniem“ dla sportowców i partnerów, oferowanym w ramach zintegrowanych możliwości przez organizacje partnerskie. Delegaci poddali w wątpliwość zaangażowane zasoby oraz konieczność promowania naszej własnej inicjatywy. Niektórzy poddali w wątpliwość całkowity koncept Sportów Zunifikowanych, twierdząc, iż zrealizowanie tego programu we wszystkich krajach jest niemożliwe.            </w:t>
      </w:r>
      <w:r>
        <w:rPr>
          <w:rFonts w:asciiTheme="minorHAnsi" w:hAnsiTheme="minorHAnsi" w:cstheme="minorHAnsi"/>
          <w:b/>
          <w:sz w:val="32"/>
          <w:szCs w:val="32"/>
        </w:rPr>
        <w:br w:type="page"/>
      </w:r>
    </w:p>
    <w:p w:rsidR="00DC3952" w:rsidRPr="008D065F" w:rsidRDefault="00DC3952" w:rsidP="00DC3952">
      <w:pPr>
        <w:pBdr>
          <w:bottom w:val="single" w:sz="36" w:space="1" w:color="FFC000"/>
        </w:pBdr>
        <w:spacing w:after="0"/>
        <w:jc w:val="center"/>
        <w:rPr>
          <w:rFonts w:asciiTheme="minorHAnsi" w:hAnsiTheme="minorHAnsi" w:cstheme="minorHAnsi"/>
          <w:b/>
          <w:sz w:val="32"/>
          <w:szCs w:val="32"/>
        </w:rPr>
      </w:pPr>
      <w:r>
        <w:rPr>
          <w:rFonts w:asciiTheme="minorHAnsi" w:hAnsiTheme="minorHAnsi"/>
          <w:b/>
          <w:sz w:val="32"/>
          <w:szCs w:val="32"/>
        </w:rPr>
        <w:lastRenderedPageBreak/>
        <w:t>BUDOWANIE SPOŁECZNOṤCI -- PODSUMOWANIE SESJI</w:t>
      </w:r>
    </w:p>
    <w:p w:rsidR="00DC3952" w:rsidRDefault="00DC3952" w:rsidP="00DC3952">
      <w:pPr>
        <w:pStyle w:val="KeinLeerraum"/>
      </w:pPr>
    </w:p>
    <w:p w:rsidR="00DC3952" w:rsidRPr="007660D1" w:rsidRDefault="00DC3952" w:rsidP="00F85904">
      <w:pPr>
        <w:pStyle w:val="KeinLeerraum"/>
        <w:jc w:val="both"/>
        <w:rPr>
          <w:rFonts w:asciiTheme="minorHAnsi" w:hAnsiTheme="minorHAnsi" w:cstheme="minorHAnsi"/>
        </w:rPr>
      </w:pPr>
      <w:r>
        <w:rPr>
          <w:rFonts w:asciiTheme="minorHAnsi" w:hAnsiTheme="minorHAnsi"/>
        </w:rPr>
        <w:t xml:space="preserve">Delegaci potwierdzają, iż skuteczne włączanie do Ruchu społeczności sportowców, wolontariuszy, młodzieży, trenerów, rodzin oraz innych partnerów ma ogromne znaczenie. Bardzo szybko zauważono przeszkody leżące na drodze angażowania społeczności, jednak równie szybko zaproponowano sposoby na wzmocnienie więzi z zarejestrowanymi członkami Ruchu oraz zasugerowano jak można zachęcać nowych członków.           </w:t>
      </w:r>
    </w:p>
    <w:p w:rsidR="00DC3952" w:rsidRPr="007660D1" w:rsidRDefault="00DC3952" w:rsidP="00F85904">
      <w:pPr>
        <w:pStyle w:val="KeinLeerraum"/>
        <w:jc w:val="both"/>
        <w:rPr>
          <w:rFonts w:asciiTheme="minorHAnsi" w:hAnsiTheme="minorHAnsi" w:cstheme="minorHAnsi"/>
        </w:rPr>
      </w:pPr>
    </w:p>
    <w:p w:rsidR="00DC3952" w:rsidRPr="007660D1" w:rsidRDefault="00CD582E" w:rsidP="00F85904">
      <w:pPr>
        <w:pStyle w:val="KeinLeerraum"/>
        <w:jc w:val="both"/>
        <w:rPr>
          <w:rFonts w:asciiTheme="minorHAnsi" w:hAnsiTheme="minorHAnsi" w:cstheme="minorHAnsi"/>
        </w:rPr>
      </w:pPr>
      <w:r>
        <w:rPr>
          <w:rFonts w:asciiTheme="minorHAnsi" w:hAnsiTheme="minorHAnsi"/>
          <w:b/>
          <w:u w:val="single"/>
        </w:rPr>
        <w:t xml:space="preserve">Pogramy Lider Olimpiad Specjalnych (ALPs): </w:t>
      </w:r>
      <w:r>
        <w:rPr>
          <w:rFonts w:asciiTheme="minorHAnsi" w:hAnsiTheme="minorHAnsi"/>
        </w:rPr>
        <w:t>Delegaci mieli wiele sugestii dotyczących umocnienia Programów ALPs. Pragnęli, aby informacje dotyczące możliwości oferowanych przez Pogramy ALPs były bardziej spójne oraz, aby ich wdrażanie odbywało się z zachowaniem jednakowych standardów we wszystkich Programach. Trwająca obecnie zbiórka funduszy na rozwój tej inicjatywy ma absolutne pierwszeństwo, podobnie jak i potrzeby zmian programowych ALPs, mające na celu nawiązywanie nowych stosunków i korzystanie z już powstałych relacji z Organizacją UNICEF i innymi, międzynarodowymi partnerami. Spośród istniejących możliwości, oferowanych przez Programy ALPs, największym poparciem delegatów cieszą się następujące inicjatywy: sportowcy jako członkowie zarządów, sportowcy jako trenerzy oraz programy treningowe dla sportowców. Wytyczne programów powinny być bardziej precyzyjne i łatwiejsze do kontrolowania.</w:t>
      </w:r>
    </w:p>
    <w:p w:rsidR="00DC3952" w:rsidRPr="007660D1" w:rsidRDefault="00DC3952" w:rsidP="00F85904">
      <w:pPr>
        <w:pStyle w:val="KeinLeerraum"/>
        <w:jc w:val="both"/>
        <w:rPr>
          <w:rFonts w:asciiTheme="minorHAnsi" w:hAnsiTheme="minorHAnsi" w:cstheme="minorHAnsi"/>
        </w:rPr>
      </w:pPr>
    </w:p>
    <w:p w:rsidR="00DC3952" w:rsidRPr="007660D1" w:rsidRDefault="00D24AE6" w:rsidP="00F85904">
      <w:pPr>
        <w:spacing w:after="0" w:line="240" w:lineRule="auto"/>
        <w:rPr>
          <w:rFonts w:asciiTheme="minorHAnsi" w:hAnsiTheme="minorHAnsi" w:cstheme="minorHAnsi"/>
        </w:rPr>
      </w:pPr>
      <w:r>
        <w:rPr>
          <w:rFonts w:asciiTheme="minorHAnsi" w:hAnsiTheme="minorHAnsi"/>
          <w:b/>
          <w:u w:val="single"/>
        </w:rPr>
        <w:t xml:space="preserve">Rodziny: </w:t>
      </w:r>
      <w:r>
        <w:rPr>
          <w:rFonts w:asciiTheme="minorHAnsi" w:hAnsiTheme="minorHAnsi"/>
        </w:rPr>
        <w:t xml:space="preserve">Najczęściej napotykane przeszkody stojące na drodze udziału rodzin podzielić można na cztery kategorie: ograniczenia czasowe (inne zobowiązania, niedogodności związane z podróżowaniem, koncentracja na udziale w Igrzyskach), ograniczenia finansowe (koszty podróży, status społeczno-ekonomiczny), brak wyraźnie określonej roli (członkowie zarządu, trenerzy, ponadto szkoły oferują bardziej konkretne role), naznaczenie społeczne ograniczające poziom zaangażowania. Zdaniem delegatów zwiększenie ilości programów szkoleniowych i nadanie członkom rodzin istotnych ról ochotniczych i liderskich przyczynią się do wzrostu zaangażowania rodzin.      </w:t>
      </w:r>
    </w:p>
    <w:p w:rsidR="00DC3952" w:rsidRPr="007660D1" w:rsidRDefault="00DC3952" w:rsidP="00F85904">
      <w:pPr>
        <w:pStyle w:val="KeinLeerraum"/>
        <w:jc w:val="both"/>
        <w:rPr>
          <w:rFonts w:asciiTheme="minorHAnsi" w:hAnsiTheme="minorHAnsi" w:cstheme="minorHAnsi"/>
        </w:rPr>
      </w:pPr>
    </w:p>
    <w:p w:rsidR="00DC3952" w:rsidRPr="007660D1" w:rsidRDefault="00CD582E" w:rsidP="00F85904">
      <w:pPr>
        <w:spacing w:after="0" w:line="240" w:lineRule="auto"/>
        <w:rPr>
          <w:rFonts w:asciiTheme="minorHAnsi" w:hAnsiTheme="minorHAnsi" w:cstheme="minorHAnsi"/>
        </w:rPr>
      </w:pPr>
      <w:r>
        <w:rPr>
          <w:rFonts w:asciiTheme="minorHAnsi" w:hAnsiTheme="minorHAnsi"/>
          <w:b/>
          <w:u w:val="single"/>
        </w:rPr>
        <w:t>Zaangażowanie Młodzieży:</w:t>
      </w:r>
      <w:r>
        <w:rPr>
          <w:rFonts w:asciiTheme="minorHAnsi" w:hAnsiTheme="minorHAnsi"/>
          <w:b/>
        </w:rPr>
        <w:t xml:space="preserve"> </w:t>
      </w:r>
      <w:r>
        <w:rPr>
          <w:rFonts w:asciiTheme="minorHAnsi" w:hAnsiTheme="minorHAnsi"/>
        </w:rPr>
        <w:t>Starania zaangażowana do Ruchu większej ilości młodzieży przyniosą większe efekty, gdy Olimpiady Specjalne wyraźniej określą możliwości edukacyjne dla młodzieży i ukierunkowanie (sportowe), zaproponują elastyczne opcje angażowania młodzieży oraz określą docelową grupę młodzieży dla Ruchu. Role najodpowiedniejsze dla młodzieży to: wolontariusze, osoby gromadzące fundusze, trenerzy lub asystenci trenerów (w zależności od wieku), partnerzy w Sportach Zunifikowanych, Najlepsi Koledzy, członkowie rad doradczych dla młodzieży, kibice, członkowie zarządów, rzecznicy, posłańcy, sędziowie, stażyści, osoby ochotniczo rekrutujące/szkolące, prezenterzy medali, ambasadorzy lub koordynatorzy zawodów w szkołach. Według delegatów młodzież nie powinna mieć dostępu do ról z określonym limitem wiekowym, ról trenerskich (przed ukończeniem 18 roku życia), pełnoetatowych, ról związanych z transportem sportowców, zarządzaniem finansami i ról koordynatorów ochotników.</w:t>
      </w:r>
    </w:p>
    <w:p w:rsidR="00DC3952" w:rsidRPr="007660D1" w:rsidRDefault="00DC3952" w:rsidP="00F85904">
      <w:pPr>
        <w:spacing w:after="0" w:line="240" w:lineRule="auto"/>
        <w:rPr>
          <w:rFonts w:asciiTheme="minorHAnsi" w:hAnsiTheme="minorHAnsi" w:cstheme="minorHAnsi"/>
        </w:rPr>
      </w:pPr>
    </w:p>
    <w:p w:rsidR="000704FD" w:rsidRDefault="00CD582E" w:rsidP="0022354D">
      <w:pPr>
        <w:pStyle w:val="KeinLeerraum"/>
        <w:jc w:val="both"/>
        <w:rPr>
          <w:rFonts w:asciiTheme="minorHAnsi" w:hAnsiTheme="minorHAnsi" w:cstheme="minorHAnsi"/>
        </w:rPr>
      </w:pPr>
      <w:r>
        <w:rPr>
          <w:rFonts w:asciiTheme="minorHAnsi" w:hAnsiTheme="minorHAnsi"/>
          <w:b/>
          <w:u w:val="single"/>
        </w:rPr>
        <w:t xml:space="preserve">Programy Zdrowotne: </w:t>
      </w:r>
      <w:r>
        <w:rPr>
          <w:rFonts w:asciiTheme="minorHAnsi" w:hAnsiTheme="minorHAnsi"/>
        </w:rPr>
        <w:t xml:space="preserve">Według delegatów główne przeszkody stojące na drodze wdrożenia skutecznych i trwałych programów zdrowotnych podzielić można na trzy kategorie: brak zasobów finansowych, problemy komunikacyjne i bariery w dostępie. Najniezbędniejsza opieka zdrowotna, którą Pogramy muszą zagwarantować sportowcom Olimpiad Specjalnych obejmuje stomatologię, program badań Medfest, optometrię oraz edukację seksualną. Wśród innych odpowiedzi padło również leczenie słuchu, chorób stóp, układu sercowo-naczyniowego oraz płucnego. Niektórzy z delegatów chcą, aby opieka medyczna istniała na wszystkich poziomach i wszystkich dyscyplinach, a nie wyłącznie na poziomach narodowych.      </w:t>
      </w:r>
      <w:r w:rsidR="000704FD">
        <w:rPr>
          <w:rFonts w:asciiTheme="minorHAnsi" w:hAnsiTheme="minorHAnsi" w:cstheme="minorHAnsi"/>
        </w:rPr>
        <w:br w:type="page"/>
      </w:r>
    </w:p>
    <w:p w:rsidR="000704FD" w:rsidRPr="008D065F" w:rsidRDefault="000704FD" w:rsidP="000704FD">
      <w:pPr>
        <w:pBdr>
          <w:bottom w:val="single" w:sz="36" w:space="1" w:color="FFC000"/>
        </w:pBdr>
        <w:spacing w:after="0"/>
        <w:jc w:val="center"/>
        <w:rPr>
          <w:rFonts w:asciiTheme="minorHAnsi" w:hAnsiTheme="minorHAnsi" w:cstheme="minorHAnsi"/>
          <w:b/>
          <w:sz w:val="32"/>
          <w:szCs w:val="32"/>
        </w:rPr>
      </w:pPr>
      <w:r>
        <w:rPr>
          <w:rFonts w:asciiTheme="minorHAnsi" w:hAnsiTheme="minorHAnsi"/>
          <w:b/>
          <w:sz w:val="32"/>
          <w:szCs w:val="32"/>
        </w:rPr>
        <w:lastRenderedPageBreak/>
        <w:t>ŁĄCZENIE KIBICOWANIA Z GROMADZENIEM FUNDUSZY – PODSUMOWANIE SESJI</w:t>
      </w:r>
    </w:p>
    <w:p w:rsidR="000704FD" w:rsidRPr="004713C3" w:rsidRDefault="000704FD" w:rsidP="000704FD">
      <w:pPr>
        <w:spacing w:after="0"/>
        <w:jc w:val="both"/>
        <w:rPr>
          <w:rFonts w:asciiTheme="minorHAnsi" w:hAnsiTheme="minorHAnsi" w:cstheme="minorHAnsi"/>
          <w:sz w:val="24"/>
          <w:szCs w:val="24"/>
        </w:rPr>
      </w:pPr>
    </w:p>
    <w:p w:rsidR="000704FD" w:rsidRDefault="000704FD" w:rsidP="000704FD">
      <w:pPr>
        <w:spacing w:after="0" w:line="240" w:lineRule="auto"/>
        <w:jc w:val="both"/>
        <w:rPr>
          <w:rFonts w:asciiTheme="minorHAnsi" w:hAnsiTheme="minorHAnsi" w:cstheme="minorHAnsi"/>
          <w:lang w:val="en-GB"/>
        </w:rPr>
      </w:pPr>
      <w:r>
        <w:rPr>
          <w:rFonts w:asciiTheme="minorHAnsi" w:hAnsiTheme="minorHAnsi"/>
        </w:rPr>
        <w:t>Delegaci zgodzili się, iż poprawienie jakości Programów oraz osiągniecie celów rozwojowych zależą od naszych zdolności skutecznego angażowania fanów i gromadzenia niezbędnych funduszy. Rozpoznano, iż Programy różnią się dojrzałością oraz iż potrzeby dotyczące marki oraz zbierania funduszy inne są w poszczególnych państwach. Plany powinny być dostosowane do indywidualnych potrzeb Programów i na tyle elastyczne, aby umożliwić rozbudowę Programu, uwzględnienie różnic kulturowych oraz rozwój nowych pomysłów. Podczas procesu planowania delegaci podkreślili, iż wszyscy wspólnie powinniśmy zwiększać świadomość naszej marki.</w:t>
      </w:r>
    </w:p>
    <w:p w:rsidR="0069316C" w:rsidRPr="007660D1" w:rsidRDefault="0069316C" w:rsidP="000704FD">
      <w:pPr>
        <w:spacing w:after="0" w:line="240" w:lineRule="auto"/>
        <w:jc w:val="both"/>
        <w:rPr>
          <w:rFonts w:asciiTheme="minorHAnsi" w:hAnsiTheme="minorHAnsi" w:cstheme="minorHAnsi"/>
          <w:lang w:val="en-GB"/>
        </w:rPr>
      </w:pPr>
    </w:p>
    <w:p w:rsidR="000704FD" w:rsidRPr="007660D1" w:rsidRDefault="00D24AE6" w:rsidP="000704FD">
      <w:pPr>
        <w:spacing w:after="0" w:line="240" w:lineRule="auto"/>
        <w:jc w:val="both"/>
        <w:rPr>
          <w:rFonts w:asciiTheme="minorHAnsi" w:hAnsiTheme="minorHAnsi" w:cstheme="minorHAnsi"/>
          <w:lang w:val="en-GB"/>
        </w:rPr>
      </w:pPr>
      <w:r>
        <w:rPr>
          <w:b/>
          <w:u w:val="single"/>
        </w:rPr>
        <w:t>Budowanie marki i świadomości:</w:t>
      </w:r>
      <w:r>
        <w:t xml:space="preserve"> Delegaci przekonani są o potrzebie kontynuacji klarowania wizerunku naszej marki oraz zwiększania świadomości marki Olimpiad Specjalnych. Niektórzy delegaci uznali, iż budowanie marki okazało się poważnym wyzwaniem, inni zaś potwierdzili, że stworzenie marki było decydującym środkiem w osiągnięciu globalnego poparcia dla Ruchu. Użycie ekonomicznych środków przekazu informacji może podnieść świadomość Ruchu i powiadomić o jego sukcesach, jak również pomóc w zaangażowaniu nowych fanów, rodzin i młodzieży, organizowaniu częstszych spotkań dla atletów i tym samym przedstawianiu ich szerszym gonom społeczności.  </w:t>
      </w:r>
    </w:p>
    <w:p w:rsidR="000704FD" w:rsidRPr="007660D1" w:rsidRDefault="000704FD" w:rsidP="000704FD">
      <w:pPr>
        <w:spacing w:after="0" w:line="240" w:lineRule="auto"/>
        <w:jc w:val="both"/>
        <w:rPr>
          <w:rFonts w:asciiTheme="minorHAnsi" w:hAnsiTheme="minorHAnsi" w:cstheme="minorHAnsi"/>
          <w:lang w:val="en-GB"/>
        </w:rPr>
      </w:pPr>
    </w:p>
    <w:p w:rsidR="000704FD" w:rsidRPr="007660D1" w:rsidRDefault="00CD582E" w:rsidP="000704FD">
      <w:pPr>
        <w:spacing w:line="240" w:lineRule="auto"/>
        <w:jc w:val="both"/>
        <w:rPr>
          <w:rFonts w:asciiTheme="minorHAnsi" w:hAnsiTheme="minorHAnsi" w:cstheme="minorHAnsi"/>
        </w:rPr>
      </w:pPr>
      <w:r>
        <w:rPr>
          <w:rFonts w:asciiTheme="minorHAnsi" w:hAnsiTheme="minorHAnsi"/>
          <w:b/>
          <w:u w:val="single"/>
        </w:rPr>
        <w:t xml:space="preserve">Sportowcy jako osoby pozyskujące fundusze: </w:t>
      </w:r>
      <w:r>
        <w:rPr>
          <w:rFonts w:asciiTheme="minorHAnsi" w:hAnsiTheme="minorHAnsi"/>
        </w:rPr>
        <w:t xml:space="preserve">Sportowcy Olimpiad Specjalnych jasno wyrazili, iż pragną brać udział w gromadzeniu funduszy na rzecz naszej organizacji. Delegaci wskazali wiele sposobów włączenia sportowców do gromadzenia funduszy, należą do nich między innymi: nadawanie sportowcom roli Światowych Ambasadorów, zaopatrywaniu ich w produkty do sprzedaży (the Girl Scout cookie model - model harcerki sprzedającej ciasteczka), organizowaniu akcji pozyskiwania funduszy na rzecz Olimpiad Specjalnych (np. myjnie samochodowe) lub włączanie ich do spotkań ze sponsorami korporacyjnymi. Zaangażowanie sportowców różnić się będzie w poszczególnych państwach. Każdy Program powinien opracować plan odpowiedniego zaangażowania swoich sportowców.        </w:t>
      </w:r>
    </w:p>
    <w:p w:rsidR="000704FD" w:rsidRPr="007660D1" w:rsidRDefault="00CD582E" w:rsidP="000704FD">
      <w:pPr>
        <w:pStyle w:val="KeinLeerraum"/>
        <w:jc w:val="both"/>
        <w:rPr>
          <w:rFonts w:cstheme="minorHAnsi"/>
          <w:lang w:val="en-GB"/>
        </w:rPr>
      </w:pPr>
      <w:r>
        <w:rPr>
          <w:b/>
          <w:u w:val="single"/>
        </w:rPr>
        <w:t>Zintegrowana Światowa Kampania:</w:t>
      </w:r>
      <w:r>
        <w:t xml:space="preserve"> Delegaci wierzą, iż zintegrowana, światowa kampania, pomoże w zbudowaniu integralności tak w Ruchu, jak i poza jego obszarem. Wyszczególnili oni problemy w osiągnięciu integralności, z którymi borykają się wszystkie Pogramy. Należą do nich: konkurencja ze strony innych niedochodowych organizacji, brak szkoleń dla osób zajmujących się gromadzeniem funduszy, duże potrzeby finansowe. Delegaci wskazali również obszary zastosowania kampanii zintegrowanej. Skoncentrowanie globalnych akcji finansowania na określonym obszarze (np. rodzinach) może zapewnić szerszy dostęp do donacji korporacyjnych, z fundacji i od dawców indywidualnych.      </w:t>
      </w:r>
    </w:p>
    <w:p w:rsidR="000704FD" w:rsidRPr="007660D1" w:rsidRDefault="000704FD" w:rsidP="000704FD">
      <w:pPr>
        <w:spacing w:after="0" w:line="240" w:lineRule="auto"/>
        <w:jc w:val="both"/>
        <w:rPr>
          <w:rFonts w:asciiTheme="minorHAnsi" w:hAnsiTheme="minorHAnsi" w:cstheme="minorHAnsi"/>
          <w:lang w:val="en-GB"/>
        </w:rPr>
      </w:pPr>
    </w:p>
    <w:p w:rsidR="00AB422C" w:rsidRDefault="000704FD" w:rsidP="000704FD">
      <w:pPr>
        <w:pStyle w:val="KeinLeerraum"/>
        <w:jc w:val="both"/>
        <w:rPr>
          <w:rFonts w:cstheme="minorHAnsi"/>
          <w:sz w:val="24"/>
          <w:szCs w:val="24"/>
        </w:rPr>
      </w:pPr>
      <w:r>
        <w:t xml:space="preserve">Niestety, na drodze do przeprowadzenia skutecznej kampanii zintegrowanej leży wiele przeszkód. Należą do nich: trudności w gromadzeniu środków w poszczególnych państwach, różnice kulturowe, konkurencja o fundusze, brak funduszy, zmęczenie donatorów, mała wiedza donatorów na temat Ruchu. Losy kampanii zintegrowanej zależą od określenia jasnego celu kampanii oraz zwiększenia świadomości o Ruchu. </w:t>
      </w:r>
      <w:r>
        <w:rPr>
          <w:sz w:val="24"/>
          <w:szCs w:val="24"/>
        </w:rPr>
        <w:t xml:space="preserve">   </w:t>
      </w:r>
    </w:p>
    <w:p w:rsidR="000704FD" w:rsidRDefault="000704FD" w:rsidP="000704FD">
      <w:pPr>
        <w:pStyle w:val="KeinLeerraum"/>
        <w:jc w:val="both"/>
        <w:rPr>
          <w:rFonts w:cstheme="minorHAnsi"/>
          <w:sz w:val="24"/>
          <w:szCs w:val="24"/>
        </w:rPr>
      </w:pPr>
    </w:p>
    <w:p w:rsidR="000704FD" w:rsidRPr="000704FD" w:rsidRDefault="000704FD" w:rsidP="000704FD">
      <w:pPr>
        <w:pBdr>
          <w:bottom w:val="single" w:sz="36" w:space="1" w:color="FFC000"/>
        </w:pBdr>
        <w:spacing w:after="0"/>
        <w:jc w:val="center"/>
        <w:rPr>
          <w:rFonts w:asciiTheme="minorHAnsi" w:hAnsiTheme="minorHAnsi" w:cstheme="minorHAnsi"/>
          <w:b/>
          <w:sz w:val="32"/>
          <w:szCs w:val="32"/>
        </w:rPr>
      </w:pPr>
      <w:r>
        <w:rPr>
          <w:rFonts w:cstheme="minorHAnsi"/>
          <w:sz w:val="24"/>
          <w:szCs w:val="24"/>
        </w:rPr>
        <w:br w:type="page"/>
      </w:r>
      <w:r>
        <w:rPr>
          <w:rFonts w:asciiTheme="minorHAnsi" w:hAnsiTheme="minorHAnsi"/>
          <w:b/>
          <w:sz w:val="32"/>
          <w:szCs w:val="32"/>
        </w:rPr>
        <w:lastRenderedPageBreak/>
        <w:t>WYZNACZENIE PRZYWÓDZTWA RUCHU – PODSUMOWANIE SESJI</w:t>
      </w:r>
    </w:p>
    <w:p w:rsidR="000704FD" w:rsidRDefault="000704FD" w:rsidP="000704FD">
      <w:pPr>
        <w:pStyle w:val="KeinLeerraum"/>
      </w:pPr>
    </w:p>
    <w:p w:rsidR="000704FD" w:rsidRDefault="004E55C6" w:rsidP="000704FD">
      <w:pPr>
        <w:pStyle w:val="KeinLeerraum"/>
      </w:pPr>
      <w:r>
        <w:rPr>
          <w:b/>
          <w:u w:val="single"/>
        </w:rPr>
        <w:t>Kongres Światowy:</w:t>
      </w:r>
      <w:r>
        <w:rPr>
          <w:b/>
        </w:rPr>
        <w:t xml:space="preserve"> </w:t>
      </w:r>
      <w:r>
        <w:t xml:space="preserve">Koncepcja organizacji Kongresu Światowego co 4-5 lat cieszy się niezwykłym poparciem ze strony delegatów. Kongres umożliwia wymianę wspólnych doświadczeń oraz wzajemną edukację. Poniektórzy delegaci zachęcili nas do częstszego zapoznawania się z sesjami Kongresu Światowego.   </w:t>
      </w:r>
    </w:p>
    <w:p w:rsidR="000704FD" w:rsidRPr="007660D1" w:rsidRDefault="000704FD" w:rsidP="000704FD">
      <w:pPr>
        <w:pStyle w:val="KeinLeerraum"/>
      </w:pPr>
    </w:p>
    <w:p w:rsidR="000704FD" w:rsidRPr="007660D1" w:rsidRDefault="00891268" w:rsidP="000704FD">
      <w:pPr>
        <w:spacing w:line="240" w:lineRule="auto"/>
        <w:jc w:val="both"/>
        <w:rPr>
          <w:rFonts w:asciiTheme="minorHAnsi" w:hAnsiTheme="minorHAnsi" w:cstheme="minorHAnsi"/>
        </w:rPr>
      </w:pPr>
      <w:r>
        <w:rPr>
          <w:rFonts w:asciiTheme="minorHAnsi" w:hAnsiTheme="minorHAnsi"/>
          <w:b/>
          <w:u w:val="single"/>
        </w:rPr>
        <w:t>Szkolenia w przywództwie:</w:t>
      </w:r>
      <w:r>
        <w:rPr>
          <w:rFonts w:asciiTheme="minorHAnsi" w:hAnsiTheme="minorHAnsi"/>
        </w:rPr>
        <w:t xml:space="preserve"> Delegaci zgodzili się, iż istnieje potrzeba stworzenia uniwersalnych wytycznych do prowadzania skutecznych szkoleń w przywództwie. Szkolenia te mogą być prowadzone przez doświadczonych mentorów, ochotników, personel oraz sportowców. System ewaluacji oraz wsparcia pomocny będzie przy ocenie dokonań liderów, jak również dostarczy im informacji zwrotnych dotyczących wyników ich pracy.  </w:t>
      </w:r>
    </w:p>
    <w:p w:rsidR="000704FD" w:rsidRPr="007660D1" w:rsidRDefault="00891268" w:rsidP="000704FD">
      <w:pPr>
        <w:spacing w:line="240" w:lineRule="auto"/>
        <w:jc w:val="both"/>
        <w:rPr>
          <w:rFonts w:asciiTheme="minorHAnsi" w:hAnsiTheme="minorHAnsi" w:cstheme="minorHAnsi"/>
        </w:rPr>
      </w:pPr>
      <w:r>
        <w:rPr>
          <w:rFonts w:asciiTheme="minorHAnsi" w:hAnsiTheme="minorHAnsi"/>
          <w:b/>
          <w:u w:val="single"/>
        </w:rPr>
        <w:t>Ewaluacja i rozwój Programu:</w:t>
      </w:r>
      <w:r>
        <w:rPr>
          <w:rFonts w:asciiTheme="minorHAnsi" w:hAnsiTheme="minorHAnsi"/>
        </w:rPr>
        <w:t xml:space="preserve"> Delegaci ustalili, iż Program odnoszący sukcesy to Program posiadający wysoce skutecznych sportowców, trenerów oraz ochotników, którzy chcą w nim pozostać. Większość delegatów zgodziła się, że najważniejszym aspektem każdego Programu jest jakość - jakość obiektów i sprzętu treningowego, zawodów, skuteczność trenerów. Aby pomóc nam w ocenie Programów, należy opracować wzorce, systemy (jak system kontroli finansowej i system GMS (Games Management System – System Zarządzania Igrzyskami)) oraz strategie zarządzania ryzykiem. Niektórzy delegaci wyrazili obawy, iż Olimpiady Specjalne (SOI) biorą na siebie zbyt wiele ról i odpowiedzialności. Inni uczynili uwagi, iż obecny Plan Strategiczny brzmi bardziej jak dokument odnoszący się wyłącznie do Stanów Zjednoczonych, a nie globalnej organizacji.       </w:t>
      </w:r>
    </w:p>
    <w:p w:rsidR="000704FD" w:rsidRPr="007660D1" w:rsidRDefault="00891268" w:rsidP="000704FD">
      <w:pPr>
        <w:spacing w:line="240" w:lineRule="auto"/>
        <w:jc w:val="both"/>
        <w:rPr>
          <w:rFonts w:asciiTheme="minorHAnsi" w:hAnsiTheme="minorHAnsi" w:cstheme="minorHAnsi"/>
        </w:rPr>
      </w:pPr>
      <w:r>
        <w:rPr>
          <w:rFonts w:asciiTheme="minorHAnsi" w:hAnsiTheme="minorHAnsi"/>
          <w:b/>
          <w:u w:val="single"/>
        </w:rPr>
        <w:t xml:space="preserve">Programy Uznawania Zasług: </w:t>
      </w:r>
      <w:r>
        <w:rPr>
          <w:rFonts w:asciiTheme="minorHAnsi" w:hAnsiTheme="minorHAnsi"/>
        </w:rPr>
        <w:t xml:space="preserve">Większość delegatów popiera Programy Uznawania Zasług jako sposób uświetnienia dorobku sportowców, trenerów, wolontariuszy, rodzin oraz dyrektorów szczebli krajowych. Znaczne poparcie zyskała inicjatywa nagradzania wolontariuszy, ponieważ „uznanie prowadzi do pozostania“. W lokalnych programach uznawania zasług sportowcy powinni nominować do nagród trenerów, jak również powinny być nadawane oficjalne świadectwa uczestnictwa i odbytego treningu. Wielu delegatów zasugerowało stworzenie Sports Hall of Fame (Holu Sław Sportu), w którym zamieszczeni mieliby być sportowcy wybrani przez komisję. Inni delegaci byli mniej entuzjastyczni odnośnie nowych pomysłów, ale zatwierdzili istniejące Programy Uznawania Zasług. </w:t>
      </w:r>
    </w:p>
    <w:p w:rsidR="0069687C" w:rsidRPr="007660D1" w:rsidRDefault="0069687C" w:rsidP="0069687C">
      <w:pPr>
        <w:spacing w:line="240" w:lineRule="auto"/>
        <w:jc w:val="both"/>
        <w:rPr>
          <w:rFonts w:asciiTheme="minorHAnsi" w:hAnsiTheme="minorHAnsi" w:cstheme="minorHAnsi"/>
        </w:rPr>
      </w:pPr>
      <w:r>
        <w:rPr>
          <w:rFonts w:asciiTheme="minorHAnsi" w:hAnsiTheme="minorHAnsi"/>
          <w:b/>
          <w:u w:val="single"/>
        </w:rPr>
        <w:t xml:space="preserve">EKS Fellowship Program </w:t>
      </w:r>
      <w:r>
        <w:rPr>
          <w:rFonts w:asciiTheme="minorHAnsi" w:hAnsiTheme="minorHAnsi"/>
        </w:rPr>
        <w:t xml:space="preserve">(Program ufundowany przez Eunice Kennedy Shriver): W kwestii trzykrotnego powiększenia programu EKS Fellows Program delegaci mieli mieszane opinie. Niektórzy poparli rozszerzenie programu, zauważywszy, iż w obecnym kształcie posiada on bardzo niewielu uczestników. Inni delegaci byli mniej otwarci na tę propozycję. Nie zrozumieli oni do końca idei programu, która ich zdaniem wymaga dalszego wyjaśnienia i woleli skoncentrować się na innych programach (jak miasta partnerskie, program miast goszczących, program wymiany, Programy Olimpiad Specjalnych prowadzone na uniwersytetach, czy międzynarodowy Bieg z Pochodnią Strzegących Prawa). Inni Delegaci uznali, iż powiększenie programu narazi jego jakość oraz jakość jego uczestników.      </w:t>
      </w:r>
    </w:p>
    <w:p w:rsidR="000704FD" w:rsidRDefault="000704FD">
      <w:pPr>
        <w:rPr>
          <w:rFonts w:cstheme="minorHAnsi"/>
          <w:sz w:val="24"/>
          <w:szCs w:val="24"/>
        </w:rPr>
      </w:pPr>
    </w:p>
    <w:p w:rsidR="000704FD" w:rsidRPr="000704FD" w:rsidRDefault="000704FD" w:rsidP="000704FD">
      <w:pPr>
        <w:pStyle w:val="KeinLeerraum"/>
        <w:jc w:val="both"/>
        <w:rPr>
          <w:rFonts w:cstheme="minorHAnsi"/>
          <w:sz w:val="24"/>
          <w:szCs w:val="24"/>
        </w:rPr>
      </w:pPr>
    </w:p>
    <w:p w:rsidR="00DC3952" w:rsidRPr="008D065F" w:rsidRDefault="005F7C19" w:rsidP="00DC3952">
      <w:pPr>
        <w:pBdr>
          <w:bottom w:val="single" w:sz="36" w:space="1" w:color="FFC000"/>
        </w:pBdr>
        <w:spacing w:after="0"/>
        <w:jc w:val="center"/>
        <w:rPr>
          <w:rFonts w:asciiTheme="minorHAnsi" w:hAnsiTheme="minorHAnsi" w:cstheme="minorHAnsi"/>
          <w:b/>
          <w:sz w:val="32"/>
          <w:szCs w:val="32"/>
        </w:rPr>
      </w:pPr>
      <w:r>
        <w:br w:type="page"/>
      </w:r>
      <w:r>
        <w:rPr>
          <w:rFonts w:asciiTheme="minorHAnsi" w:hAnsiTheme="minorHAnsi"/>
          <w:b/>
          <w:sz w:val="32"/>
          <w:szCs w:val="32"/>
        </w:rPr>
        <w:lastRenderedPageBreak/>
        <w:t>STWARZANIE MOŻLIWOŚCI STAŁEGO ROZWOJU – PODSUMOWANIE SESJI</w:t>
      </w:r>
    </w:p>
    <w:p w:rsidR="00F85904" w:rsidRDefault="00F85904" w:rsidP="00F85904">
      <w:pPr>
        <w:pStyle w:val="KeinLeerraum"/>
        <w:rPr>
          <w:rFonts w:asciiTheme="minorHAnsi" w:hAnsiTheme="minorHAnsi" w:cstheme="minorHAnsi"/>
          <w:bCs/>
          <w:sz w:val="24"/>
          <w:szCs w:val="24"/>
        </w:rPr>
      </w:pPr>
    </w:p>
    <w:p w:rsidR="00DC3952" w:rsidRDefault="00D24AE6" w:rsidP="00F85904">
      <w:pPr>
        <w:pStyle w:val="KeinLeerraum"/>
        <w:rPr>
          <w:rFonts w:asciiTheme="minorHAnsi" w:hAnsiTheme="minorHAnsi" w:cstheme="minorHAnsi"/>
        </w:rPr>
      </w:pPr>
      <w:r>
        <w:rPr>
          <w:rFonts w:asciiTheme="minorHAnsi" w:hAnsiTheme="minorHAnsi"/>
          <w:b/>
          <w:u w:val="single"/>
        </w:rPr>
        <w:t>Wartości Olimpiad Specjalnych:</w:t>
      </w:r>
      <w:r>
        <w:rPr>
          <w:rFonts w:asciiTheme="minorHAnsi" w:hAnsiTheme="minorHAnsi"/>
        </w:rPr>
        <w:t xml:space="preserve"> Delegaci zostali poproszeni o ocenę zaproponowanych wartości Olimpiad Specjalnych. Ogólnie, delegaci opowiedzieli się za wartościami łatwymi do zrozumienia, inspirującymi i integrującymi. Stwierdzili, iż w wielu przypadkach, opis zaproponowanych wartości był zbyt długi i skomplikowany, przez co trudny do zrozumienia i przetłumaczenia na inne języki. Delegaci przeciwni byli użyciu słów, które nie przemawiały do wszystkich kultur i zasugerowali również wartości, których brakowało w Planie takie jak: odpowiedzialność, oddanie, zarządzanie, wiarygodność i zdrowie.       </w:t>
      </w:r>
    </w:p>
    <w:p w:rsidR="00357780" w:rsidRDefault="00357780" w:rsidP="00F85904">
      <w:pPr>
        <w:pStyle w:val="KeinLeerraum"/>
        <w:rPr>
          <w:rFonts w:asciiTheme="minorHAnsi" w:hAnsiTheme="minorHAnsi" w:cstheme="minorHAnsi"/>
        </w:rPr>
      </w:pPr>
    </w:p>
    <w:p w:rsidR="00DC3952" w:rsidRDefault="00357780" w:rsidP="00357780">
      <w:pPr>
        <w:pStyle w:val="KeinLeerraum"/>
        <w:rPr>
          <w:rFonts w:asciiTheme="minorHAnsi" w:hAnsiTheme="minorHAnsi" w:cstheme="minorHAnsi"/>
          <w:b/>
        </w:rPr>
      </w:pPr>
      <w:r>
        <w:rPr>
          <w:rFonts w:asciiTheme="minorHAnsi" w:hAnsiTheme="minorHAnsi"/>
        </w:rPr>
        <w:t>Początkowo zaproponowane wartości spotkały się z mieszanymi reakcjami, jednak po dyskusjach, podczas których wyjaśniono znaczenie wartości oraz dopracowano niektóre definicje, delegaci całkowicie zmienili swoje opinie. Większość uznała, iż najważniejsze są dla nich fundamentalne zasady. Czasami forma słowna, definiująca wartość, będzie musiała być dostosowana do danego Programu, tak, aby przemawiała ona do wszystkich członków Ruchu.  </w:t>
      </w:r>
    </w:p>
    <w:p w:rsidR="0069687C" w:rsidRDefault="0069687C" w:rsidP="00F85904">
      <w:pPr>
        <w:spacing w:after="0" w:line="240" w:lineRule="auto"/>
        <w:rPr>
          <w:rFonts w:asciiTheme="minorHAnsi" w:hAnsiTheme="minorHAnsi" w:cstheme="minorHAnsi"/>
          <w:b/>
        </w:rPr>
      </w:pPr>
    </w:p>
    <w:p w:rsidR="00DC3952" w:rsidRPr="00F85904" w:rsidRDefault="00D24AE6" w:rsidP="00F85904">
      <w:pPr>
        <w:pStyle w:val="KeinLeerraum"/>
        <w:jc w:val="both"/>
        <w:rPr>
          <w:rFonts w:asciiTheme="minorHAnsi" w:hAnsiTheme="minorHAnsi" w:cstheme="minorHAnsi"/>
          <w:sz w:val="24"/>
          <w:szCs w:val="24"/>
        </w:rPr>
      </w:pPr>
      <w:r>
        <w:rPr>
          <w:rFonts w:asciiTheme="minorHAnsi" w:hAnsiTheme="minorHAnsi"/>
          <w:b/>
          <w:u w:val="single"/>
        </w:rPr>
        <w:t xml:space="preserve">Wspólne usługi: </w:t>
      </w:r>
      <w:r>
        <w:rPr>
          <w:rFonts w:asciiTheme="minorHAnsi" w:hAnsiTheme="minorHAnsi"/>
        </w:rPr>
        <w:t>Delegaci poparli tą ideę i określili obszary zastosowania wspólnych usług: hurtowe zakupy odzieży sportowej, sprzętu i medali, scentralizowane zakupy związane z wyjazdami (bilety lotnicze, hotele) i treningami, wspólne usługi kurierskie. Delegaci wyrazili entuzjazm odnośnie niższych kosztów, aczkolwiek sposób wdrożenia inicjatywy wspólnych usług wzbudził ich obawy. Chcieli oni wiedzieć czy wdrożenie wspólnych usług będzie obowiązkowe czy opcjonalne i jak elastycznie mogą podejść do wdrożenia Programy, aby usługi pozostały zgodne z wymogami kulturowymi i językowymi. Delegaci obawiali się również, że w niektórych regionach wdrożenie programu wspólnych usług zaniży poziom istniejących usług.         </w:t>
      </w:r>
    </w:p>
    <w:p w:rsidR="00DC3952" w:rsidRPr="00615C48" w:rsidRDefault="00DC3952" w:rsidP="00DC3952">
      <w:pPr>
        <w:rPr>
          <w:sz w:val="24"/>
          <w:szCs w:val="24"/>
        </w:rPr>
      </w:pPr>
    </w:p>
    <w:p w:rsidR="00DC3952" w:rsidRDefault="00DC3952" w:rsidP="005F7C19">
      <w:pPr>
        <w:rPr>
          <w:rFonts w:eastAsia="Times New Roman"/>
        </w:rPr>
      </w:pPr>
    </w:p>
    <w:p w:rsidR="00891268" w:rsidRDefault="00891268" w:rsidP="005F7C19">
      <w:pPr>
        <w:rPr>
          <w:rFonts w:eastAsia="Times New Roman"/>
        </w:rPr>
      </w:pPr>
    </w:p>
    <w:p w:rsidR="00891268" w:rsidRDefault="00891268" w:rsidP="005F7C19">
      <w:pPr>
        <w:rPr>
          <w:rFonts w:eastAsia="Times New Roman"/>
        </w:rPr>
      </w:pPr>
    </w:p>
    <w:p w:rsidR="00891268" w:rsidRDefault="00891268"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357780" w:rsidRDefault="00357780" w:rsidP="005F7C19">
      <w:pPr>
        <w:rPr>
          <w:rFonts w:eastAsia="Times New Roman"/>
        </w:rPr>
      </w:pPr>
    </w:p>
    <w:p w:rsidR="00DC3952" w:rsidRPr="009E46F2" w:rsidRDefault="00DC3952" w:rsidP="00DC3952">
      <w:pPr>
        <w:pBdr>
          <w:bottom w:val="single" w:sz="36" w:space="1" w:color="FFC000"/>
        </w:pBdr>
        <w:spacing w:after="0"/>
        <w:jc w:val="center"/>
        <w:rPr>
          <w:rFonts w:asciiTheme="minorHAnsi" w:hAnsiTheme="minorHAnsi" w:cstheme="minorHAnsi"/>
          <w:b/>
          <w:sz w:val="32"/>
          <w:szCs w:val="32"/>
        </w:rPr>
      </w:pPr>
      <w:r>
        <w:rPr>
          <w:rFonts w:asciiTheme="minorHAnsi" w:hAnsiTheme="minorHAnsi"/>
          <w:b/>
          <w:sz w:val="32"/>
          <w:szCs w:val="32"/>
        </w:rPr>
        <w:t>IGZYSKA – PODSUMOWANIE SESJI</w:t>
      </w:r>
    </w:p>
    <w:p w:rsidR="00DC3952" w:rsidRPr="007660D1" w:rsidRDefault="00DC3952" w:rsidP="00F85904">
      <w:pPr>
        <w:spacing w:before="240" w:after="0" w:line="240" w:lineRule="auto"/>
        <w:jc w:val="both"/>
        <w:rPr>
          <w:rFonts w:asciiTheme="minorHAnsi" w:hAnsiTheme="minorHAnsi"/>
        </w:rPr>
      </w:pPr>
      <w:r>
        <w:rPr>
          <w:rFonts w:asciiTheme="minorHAnsi" w:hAnsiTheme="minorHAnsi"/>
        </w:rPr>
        <w:t>Delegaci mają nadzieję, że Igrzyska pomogą Programom w realizacji ich celów rekrutacyjnych, marketingowych i zgromadzenia środków finansowych. Poza tym chcieliby oni wzbudzić większą uwagę mediów, zwiększyć świadomość publiczności, zwiększyć liczbę sportowców, zawodów i rozgrywek regionalnych bez obniżenia poziomu Igrzysk. </w:t>
      </w:r>
    </w:p>
    <w:p w:rsidR="00DC3952" w:rsidRPr="007660D1" w:rsidRDefault="00DC3952" w:rsidP="00F85904">
      <w:pPr>
        <w:spacing w:before="240" w:after="0" w:line="240" w:lineRule="auto"/>
        <w:jc w:val="both"/>
        <w:rPr>
          <w:rFonts w:asciiTheme="minorHAnsi" w:hAnsiTheme="minorHAnsi"/>
        </w:rPr>
      </w:pPr>
      <w:r>
        <w:rPr>
          <w:rFonts w:asciiTheme="minorHAnsi" w:hAnsiTheme="minorHAnsi"/>
          <w:b/>
          <w:u w:val="single"/>
        </w:rPr>
        <w:t>Strategia rozwoju pojedynczej dyscypliny sportowej:</w:t>
      </w:r>
      <w:r>
        <w:rPr>
          <w:rFonts w:asciiTheme="minorHAnsi" w:hAnsiTheme="minorHAnsi"/>
        </w:rPr>
        <w:t xml:space="preserve"> Propozycja ta otrzymała mieszane opinie. Niektórzy z delegatów sądzili, iż odniosłaby ona sukces w skali globalnej, jednak uznali, iż pogramy narodowe powinny mieć możliwość samodzielnego wyboru oferowanych przez siebie dyscyplin sportowych. Inni uważali, iż w Państwach z ograniczonymi funduszami strategia rozwoju pojedynczej dyscypliny sportowej może zmniejszyć obciążenia finansowe. Delegaci uznali, iż dyscypliny najpopularniejsze w skali światowej to: piłka nożna, lekkoatletyka, koszykówka i pływanie. Wielu delegatów podkreśliło, że strategia rozwoju pojedynczej dyscypliny sportowej nie może zaszkodzić innym sportom.       </w:t>
      </w:r>
    </w:p>
    <w:p w:rsidR="00DC3952" w:rsidRPr="007660D1" w:rsidRDefault="00FF05FB" w:rsidP="00F85904">
      <w:pPr>
        <w:spacing w:before="240" w:after="0" w:line="240" w:lineRule="auto"/>
        <w:jc w:val="both"/>
        <w:rPr>
          <w:rFonts w:asciiTheme="minorHAnsi" w:hAnsiTheme="minorHAnsi"/>
        </w:rPr>
      </w:pPr>
      <w:r>
        <w:rPr>
          <w:rFonts w:asciiTheme="minorHAnsi" w:hAnsiTheme="minorHAnsi"/>
          <w:b/>
          <w:u w:val="single"/>
        </w:rPr>
        <w:t>Igrzyska Międzynarodowe i Regionalne:</w:t>
      </w:r>
      <w:r>
        <w:rPr>
          <w:rFonts w:asciiTheme="minorHAnsi" w:hAnsiTheme="minorHAnsi"/>
        </w:rPr>
        <w:t xml:space="preserve"> Według delegatów Igrzyska Międzynarodowe i Regionalne staną się „Igrzyskami całej społeczności“, jeśli wzbudzą one wysokie zainteresowanie mediów (za pośrednictwem ogłoszeń publicznych, kampanii reklamowej) oraz umożliwią interakcję sportowców ze społecznością goszczącego miasta. Wielu delegatów zasugerowało, iż Program Miast Goszczących może stać się środkiem zintegrowania sportowców, rodzin i wolontariuszy z resztą społeczności i dodatkowo nadać Igrzyskom międzynarodowy charakter. Większość delegatów uznała, iż Igrzyska zakończone powodzeniem to takie, podczas których udało się zwiększyć świadomość i akceptację Ruchu oraz zapewnić pozytywne doświadczenia wszystkim zaangażowanym. Delegaci pragną również, aby dla trenerów i sportowców Igrzyska były elementem zwiększającym ich oddanie i motywację.                </w:t>
      </w:r>
    </w:p>
    <w:p w:rsidR="00DC3952" w:rsidRPr="007660D1" w:rsidRDefault="00DC3952" w:rsidP="00F85904">
      <w:pPr>
        <w:spacing w:before="240" w:after="0" w:line="240" w:lineRule="auto"/>
        <w:jc w:val="both"/>
        <w:rPr>
          <w:rFonts w:asciiTheme="minorHAnsi" w:hAnsiTheme="minorHAnsi"/>
        </w:rPr>
      </w:pPr>
      <w:r>
        <w:rPr>
          <w:rFonts w:asciiTheme="minorHAnsi" w:hAnsiTheme="minorHAnsi"/>
        </w:rPr>
        <w:t xml:space="preserve">Aby osiągnąć te cele delegaci pragną wdrożyć nowe technologie i inicjatywy sieciowe (Facebook, Twitter), sprzymierzyć się z korporacjami i rządem, wykorzystać Igrzyska Międzynarodowe do pozyskania międzynarodowych rzeczników, efektywniej reprezentować naszą markę i zwiększyć zaangażowanie sponsorów przez zapraszanie ich na Igrzyska. Delegaci chcą większego zainteresowania ze strony mediów przed, w trakcie oraz po Igrzyskach, ale przede wszystkich chcą, aby Igrzyska traktowane były jako wydarzenie sportowe, a nie reportaż o stosunkach międzyludzkich. </w:t>
      </w:r>
    </w:p>
    <w:p w:rsidR="00DC3952" w:rsidRPr="007660D1" w:rsidRDefault="00DC3952" w:rsidP="00F85904">
      <w:pPr>
        <w:spacing w:before="240" w:after="0" w:line="240" w:lineRule="auto"/>
        <w:jc w:val="both"/>
        <w:rPr>
          <w:rFonts w:asciiTheme="minorHAnsi" w:hAnsiTheme="minorHAnsi"/>
        </w:rPr>
      </w:pPr>
      <w:r>
        <w:rPr>
          <w:rFonts w:asciiTheme="minorHAnsi" w:hAnsiTheme="minorHAnsi"/>
        </w:rPr>
        <w:t xml:space="preserve">Delegaci uważają, iż podniesienie świadomości społecznej, w drodze transmisji Igrzysk, produkcji plakatów, reklam i broszur, pomoże ich Programom. Żywią oni nadzieję, iż Igrzyska w Atenach zawierać będą element społeczny, który umożliwi rodzinom i sportowcom nawiązanie relacji ze społecznością Aten.      </w:t>
      </w:r>
    </w:p>
    <w:p w:rsidR="001E5BF3" w:rsidRDefault="001E5BF3" w:rsidP="00DC3952"/>
    <w:p w:rsidR="00F85904" w:rsidRDefault="00F85904" w:rsidP="00DC3952"/>
    <w:sectPr w:rsidR="00F85904" w:rsidSect="00CD1470">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042" w:rsidRDefault="00920042" w:rsidP="007D18D3">
      <w:pPr>
        <w:spacing w:after="0" w:line="240" w:lineRule="auto"/>
      </w:pPr>
      <w:r>
        <w:separator/>
      </w:r>
    </w:p>
  </w:endnote>
  <w:endnote w:type="continuationSeparator" w:id="0">
    <w:p w:rsidR="00920042" w:rsidRDefault="00920042" w:rsidP="007D1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19" w:rsidRDefault="00813619">
    <w:pPr>
      <w:pStyle w:val="Fuzeile"/>
      <w:pBdr>
        <w:top w:val="thinThickSmallGap" w:sz="24" w:space="1" w:color="622423" w:themeColor="accent2" w:themeShade="7F"/>
      </w:pBdr>
      <w:rPr>
        <w:rFonts w:asciiTheme="majorHAnsi" w:hAnsiTheme="majorHAnsi"/>
      </w:rPr>
    </w:pPr>
    <w:r>
      <w:rPr>
        <w:rFonts w:asciiTheme="majorHAnsi" w:hAnsiTheme="majorHAnsi"/>
      </w:rPr>
      <w:t>15 Lipca, 2010</w:t>
    </w:r>
    <w:r>
      <w:rPr>
        <w:rFonts w:asciiTheme="majorHAnsi" w:hAnsiTheme="majorHAnsi"/>
      </w:rPr>
      <w:ptab w:relativeTo="margin" w:alignment="right" w:leader="none"/>
    </w:r>
    <w:r>
      <w:rPr>
        <w:rFonts w:asciiTheme="majorHAnsi" w:hAnsiTheme="majorHAnsi"/>
      </w:rPr>
      <w:t xml:space="preserve">!!Page </w:t>
    </w:r>
    <w:fldSimple w:instr=" PAGE   \* MERGEFORMAT ">
      <w:r w:rsidR="0065323D" w:rsidRPr="0065323D">
        <w:rPr>
          <w:rFonts w:asciiTheme="majorHAnsi" w:hAnsiTheme="majorHAnsi"/>
          <w:noProof/>
        </w:rPr>
        <w:t>2</w:t>
      </w:r>
    </w:fldSimple>
    <w:r>
      <w:rPr>
        <w:rFonts w:asciiTheme="majorHAnsi" w:hAnsiTheme="majorHAnsi"/>
      </w:rPr>
      <w:t>!!</w:t>
    </w:r>
  </w:p>
  <w:p w:rsidR="00813619" w:rsidRDefault="00813619">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042" w:rsidRDefault="00920042" w:rsidP="007D18D3">
      <w:pPr>
        <w:spacing w:after="0" w:line="240" w:lineRule="auto"/>
      </w:pPr>
      <w:r>
        <w:separator/>
      </w:r>
    </w:p>
  </w:footnote>
  <w:footnote w:type="continuationSeparator" w:id="0">
    <w:p w:rsidR="00920042" w:rsidRDefault="00920042" w:rsidP="007D18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19" w:rsidRDefault="00813619" w:rsidP="00CD1470">
    <w:pPr>
      <w:pStyle w:val="Kopfzeile"/>
      <w:tabs>
        <w:tab w:val="clear" w:pos="4680"/>
        <w:tab w:val="clear" w:pos="9360"/>
        <w:tab w:val="left" w:pos="8613"/>
      </w:tabs>
      <w:jc w:val="right"/>
    </w:pPr>
    <w:r>
      <w:t>PODSUMOWANIE SESJI ŚWIATOWEGO KONGRESU OLIMPIAD SPECJALNYCH</w:t>
    </w:r>
  </w:p>
  <w:p w:rsidR="00813619" w:rsidRDefault="00813619" w:rsidP="00CD1470">
    <w:pPr>
      <w:pStyle w:val="Kopfzeile"/>
      <w:tabs>
        <w:tab w:val="clear" w:pos="4680"/>
        <w:tab w:val="clear" w:pos="9360"/>
        <w:tab w:val="left" w:pos="8613"/>
      </w:tabs>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619" w:rsidRDefault="00813619">
    <w:pPr>
      <w:pStyle w:val="Kopfzeile"/>
    </w:pPr>
    <w:r>
      <w:t xml:space="preserve"> </w:t>
    </w:r>
  </w:p>
  <w:p w:rsidR="00813619" w:rsidRDefault="00813619">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6B9"/>
    <w:multiLevelType w:val="hybridMultilevel"/>
    <w:tmpl w:val="D6C0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5330E"/>
    <w:multiLevelType w:val="hybridMultilevel"/>
    <w:tmpl w:val="07E4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E4DAC"/>
    <w:multiLevelType w:val="hybridMultilevel"/>
    <w:tmpl w:val="0894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E51C2"/>
    <w:multiLevelType w:val="hybridMultilevel"/>
    <w:tmpl w:val="1310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A044B"/>
    <w:multiLevelType w:val="hybridMultilevel"/>
    <w:tmpl w:val="AEBE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FD5F5C"/>
    <w:multiLevelType w:val="hybridMultilevel"/>
    <w:tmpl w:val="37122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D07E60"/>
    <w:multiLevelType w:val="hybridMultilevel"/>
    <w:tmpl w:val="1292B3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B6E1B02"/>
    <w:multiLevelType w:val="hybridMultilevel"/>
    <w:tmpl w:val="A246C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B7D72C8"/>
    <w:multiLevelType w:val="hybridMultilevel"/>
    <w:tmpl w:val="6B74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9D0FBC"/>
    <w:multiLevelType w:val="hybridMultilevel"/>
    <w:tmpl w:val="B8F0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B520A9"/>
    <w:multiLevelType w:val="hybridMultilevel"/>
    <w:tmpl w:val="F278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E11321"/>
    <w:multiLevelType w:val="hybridMultilevel"/>
    <w:tmpl w:val="4388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3C38A3"/>
    <w:multiLevelType w:val="hybridMultilevel"/>
    <w:tmpl w:val="E8800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BA6B4C"/>
    <w:multiLevelType w:val="hybridMultilevel"/>
    <w:tmpl w:val="1A823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1B03E68"/>
    <w:multiLevelType w:val="hybridMultilevel"/>
    <w:tmpl w:val="BCFA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0A3267"/>
    <w:multiLevelType w:val="hybridMultilevel"/>
    <w:tmpl w:val="C2E66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3431E91"/>
    <w:multiLevelType w:val="hybridMultilevel"/>
    <w:tmpl w:val="AE8A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6852E03"/>
    <w:multiLevelType w:val="hybridMultilevel"/>
    <w:tmpl w:val="A6D2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E27B6E"/>
    <w:multiLevelType w:val="hybridMultilevel"/>
    <w:tmpl w:val="17244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A404468"/>
    <w:multiLevelType w:val="hybridMultilevel"/>
    <w:tmpl w:val="80D612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4F7159"/>
    <w:multiLevelType w:val="hybridMultilevel"/>
    <w:tmpl w:val="4CD0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893979"/>
    <w:multiLevelType w:val="hybridMultilevel"/>
    <w:tmpl w:val="15409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AA0112E"/>
    <w:multiLevelType w:val="hybridMultilevel"/>
    <w:tmpl w:val="7BE6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860FB2"/>
    <w:multiLevelType w:val="hybridMultilevel"/>
    <w:tmpl w:val="A56C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D6C77E2"/>
    <w:multiLevelType w:val="hybridMultilevel"/>
    <w:tmpl w:val="C414BEC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
    <w:nsid w:val="1F7A3BA8"/>
    <w:multiLevelType w:val="hybridMultilevel"/>
    <w:tmpl w:val="74985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577E89"/>
    <w:multiLevelType w:val="hybridMultilevel"/>
    <w:tmpl w:val="394C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B76439"/>
    <w:multiLevelType w:val="hybridMultilevel"/>
    <w:tmpl w:val="5B2CFB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46A1F59"/>
    <w:multiLevelType w:val="hybridMultilevel"/>
    <w:tmpl w:val="8F2C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A51077"/>
    <w:multiLevelType w:val="hybridMultilevel"/>
    <w:tmpl w:val="33A2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4D1EA2"/>
    <w:multiLevelType w:val="hybridMultilevel"/>
    <w:tmpl w:val="D27A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9BF3C01"/>
    <w:multiLevelType w:val="hybridMultilevel"/>
    <w:tmpl w:val="5B36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6E2ED4"/>
    <w:multiLevelType w:val="hybridMultilevel"/>
    <w:tmpl w:val="49443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2DE55C85"/>
    <w:multiLevelType w:val="hybridMultilevel"/>
    <w:tmpl w:val="3A40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F410EDA"/>
    <w:multiLevelType w:val="hybridMultilevel"/>
    <w:tmpl w:val="F8D8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2EA7E50"/>
    <w:multiLevelType w:val="hybridMultilevel"/>
    <w:tmpl w:val="189C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3C95F91"/>
    <w:multiLevelType w:val="hybridMultilevel"/>
    <w:tmpl w:val="0AC2F4D0"/>
    <w:lvl w:ilvl="0" w:tplc="0409000F">
      <w:start w:val="1"/>
      <w:numFmt w:val="decimal"/>
      <w:lvlText w:val="%1."/>
      <w:lvlJc w:val="left"/>
      <w:pPr>
        <w:ind w:left="1115" w:hanging="360"/>
      </w:pPr>
    </w:lvl>
    <w:lvl w:ilvl="1" w:tplc="04090019" w:tentative="1">
      <w:start w:val="1"/>
      <w:numFmt w:val="lowerLetter"/>
      <w:lvlText w:val="%2."/>
      <w:lvlJc w:val="left"/>
      <w:pPr>
        <w:ind w:left="1835" w:hanging="360"/>
      </w:pPr>
    </w:lvl>
    <w:lvl w:ilvl="2" w:tplc="0409001B" w:tentative="1">
      <w:start w:val="1"/>
      <w:numFmt w:val="lowerRoman"/>
      <w:lvlText w:val="%3."/>
      <w:lvlJc w:val="right"/>
      <w:pPr>
        <w:ind w:left="2555" w:hanging="180"/>
      </w:pPr>
    </w:lvl>
    <w:lvl w:ilvl="3" w:tplc="0409000F" w:tentative="1">
      <w:start w:val="1"/>
      <w:numFmt w:val="decimal"/>
      <w:lvlText w:val="%4."/>
      <w:lvlJc w:val="left"/>
      <w:pPr>
        <w:ind w:left="3275" w:hanging="360"/>
      </w:pPr>
    </w:lvl>
    <w:lvl w:ilvl="4" w:tplc="04090019" w:tentative="1">
      <w:start w:val="1"/>
      <w:numFmt w:val="lowerLetter"/>
      <w:lvlText w:val="%5."/>
      <w:lvlJc w:val="left"/>
      <w:pPr>
        <w:ind w:left="3995" w:hanging="360"/>
      </w:pPr>
    </w:lvl>
    <w:lvl w:ilvl="5" w:tplc="0409001B" w:tentative="1">
      <w:start w:val="1"/>
      <w:numFmt w:val="lowerRoman"/>
      <w:lvlText w:val="%6."/>
      <w:lvlJc w:val="right"/>
      <w:pPr>
        <w:ind w:left="4715" w:hanging="180"/>
      </w:pPr>
    </w:lvl>
    <w:lvl w:ilvl="6" w:tplc="0409000F" w:tentative="1">
      <w:start w:val="1"/>
      <w:numFmt w:val="decimal"/>
      <w:lvlText w:val="%7."/>
      <w:lvlJc w:val="left"/>
      <w:pPr>
        <w:ind w:left="5435" w:hanging="360"/>
      </w:pPr>
    </w:lvl>
    <w:lvl w:ilvl="7" w:tplc="04090019" w:tentative="1">
      <w:start w:val="1"/>
      <w:numFmt w:val="lowerLetter"/>
      <w:lvlText w:val="%8."/>
      <w:lvlJc w:val="left"/>
      <w:pPr>
        <w:ind w:left="6155" w:hanging="360"/>
      </w:pPr>
    </w:lvl>
    <w:lvl w:ilvl="8" w:tplc="0409001B" w:tentative="1">
      <w:start w:val="1"/>
      <w:numFmt w:val="lowerRoman"/>
      <w:lvlText w:val="%9."/>
      <w:lvlJc w:val="right"/>
      <w:pPr>
        <w:ind w:left="6875" w:hanging="180"/>
      </w:pPr>
    </w:lvl>
  </w:abstractNum>
  <w:abstractNum w:abstractNumId="37">
    <w:nsid w:val="354C74DA"/>
    <w:multiLevelType w:val="hybridMultilevel"/>
    <w:tmpl w:val="1F44C1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nsid w:val="355A7C5F"/>
    <w:multiLevelType w:val="hybridMultilevel"/>
    <w:tmpl w:val="C4D0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5B51B73"/>
    <w:multiLevelType w:val="hybridMultilevel"/>
    <w:tmpl w:val="B3E87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6720104"/>
    <w:multiLevelType w:val="hybridMultilevel"/>
    <w:tmpl w:val="31864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6BB5B3B"/>
    <w:multiLevelType w:val="hybridMultilevel"/>
    <w:tmpl w:val="92FA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9122B0E"/>
    <w:multiLevelType w:val="hybridMultilevel"/>
    <w:tmpl w:val="E17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96C155F"/>
    <w:multiLevelType w:val="hybridMultilevel"/>
    <w:tmpl w:val="414C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AFB68DA"/>
    <w:multiLevelType w:val="hybridMultilevel"/>
    <w:tmpl w:val="78E0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B206BD6"/>
    <w:multiLevelType w:val="hybridMultilevel"/>
    <w:tmpl w:val="9D4E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B5F5E9F"/>
    <w:multiLevelType w:val="hybridMultilevel"/>
    <w:tmpl w:val="AA80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C8C094E"/>
    <w:multiLevelType w:val="hybridMultilevel"/>
    <w:tmpl w:val="7D66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CF07AAC"/>
    <w:multiLevelType w:val="hybridMultilevel"/>
    <w:tmpl w:val="FC8088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42835C79"/>
    <w:multiLevelType w:val="hybridMultilevel"/>
    <w:tmpl w:val="EB4C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4BD5AA6"/>
    <w:multiLevelType w:val="hybridMultilevel"/>
    <w:tmpl w:val="D76E1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5AF1192"/>
    <w:multiLevelType w:val="hybridMultilevel"/>
    <w:tmpl w:val="964C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6B12E07"/>
    <w:multiLevelType w:val="hybridMultilevel"/>
    <w:tmpl w:val="1EC27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7357684"/>
    <w:multiLevelType w:val="hybridMultilevel"/>
    <w:tmpl w:val="13EC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A777654"/>
    <w:multiLevelType w:val="hybridMultilevel"/>
    <w:tmpl w:val="7B02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B5A7861"/>
    <w:multiLevelType w:val="hybridMultilevel"/>
    <w:tmpl w:val="EBC4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D142BBC"/>
    <w:multiLevelType w:val="hybridMultilevel"/>
    <w:tmpl w:val="2170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D7A7ADE"/>
    <w:multiLevelType w:val="hybridMultilevel"/>
    <w:tmpl w:val="E6329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F2335A6"/>
    <w:multiLevelType w:val="hybridMultilevel"/>
    <w:tmpl w:val="E220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1044130"/>
    <w:multiLevelType w:val="hybridMultilevel"/>
    <w:tmpl w:val="03ECB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1AB5FCD"/>
    <w:multiLevelType w:val="hybridMultilevel"/>
    <w:tmpl w:val="1916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74C34F8"/>
    <w:multiLevelType w:val="hybridMultilevel"/>
    <w:tmpl w:val="9150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76638A3"/>
    <w:multiLevelType w:val="hybridMultilevel"/>
    <w:tmpl w:val="C24C6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77C75E3"/>
    <w:multiLevelType w:val="hybridMultilevel"/>
    <w:tmpl w:val="AD52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0F500A"/>
    <w:multiLevelType w:val="hybridMultilevel"/>
    <w:tmpl w:val="3544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9707563"/>
    <w:multiLevelType w:val="hybridMultilevel"/>
    <w:tmpl w:val="750C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A5256DE"/>
    <w:multiLevelType w:val="hybridMultilevel"/>
    <w:tmpl w:val="C1845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B423B6A"/>
    <w:multiLevelType w:val="hybridMultilevel"/>
    <w:tmpl w:val="867E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0E334DF"/>
    <w:multiLevelType w:val="hybridMultilevel"/>
    <w:tmpl w:val="05A62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2EA733B"/>
    <w:multiLevelType w:val="hybridMultilevel"/>
    <w:tmpl w:val="0680D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3741355"/>
    <w:multiLevelType w:val="hybridMultilevel"/>
    <w:tmpl w:val="A942D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51B0F70"/>
    <w:multiLevelType w:val="hybridMultilevel"/>
    <w:tmpl w:val="F97E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5CF790D"/>
    <w:multiLevelType w:val="hybridMultilevel"/>
    <w:tmpl w:val="5662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67852064"/>
    <w:multiLevelType w:val="hybridMultilevel"/>
    <w:tmpl w:val="AAAE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7A03DB3"/>
    <w:multiLevelType w:val="hybridMultilevel"/>
    <w:tmpl w:val="03C26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A395087"/>
    <w:multiLevelType w:val="hybridMultilevel"/>
    <w:tmpl w:val="1B9C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A9B1828"/>
    <w:multiLevelType w:val="hybridMultilevel"/>
    <w:tmpl w:val="EB1C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BD9275A"/>
    <w:multiLevelType w:val="hybridMultilevel"/>
    <w:tmpl w:val="3C866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C82084B"/>
    <w:multiLevelType w:val="hybridMultilevel"/>
    <w:tmpl w:val="88CE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DC9137F"/>
    <w:multiLevelType w:val="hybridMultilevel"/>
    <w:tmpl w:val="48FE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EDC5000"/>
    <w:multiLevelType w:val="hybridMultilevel"/>
    <w:tmpl w:val="870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0507628"/>
    <w:multiLevelType w:val="hybridMultilevel"/>
    <w:tmpl w:val="B8F4D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09A0614"/>
    <w:multiLevelType w:val="hybridMultilevel"/>
    <w:tmpl w:val="9B06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1EE0551"/>
    <w:multiLevelType w:val="hybridMultilevel"/>
    <w:tmpl w:val="52B4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2B67318"/>
    <w:multiLevelType w:val="hybridMultilevel"/>
    <w:tmpl w:val="4152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52D021A"/>
    <w:multiLevelType w:val="hybridMultilevel"/>
    <w:tmpl w:val="8B26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6C81E94"/>
    <w:multiLevelType w:val="hybridMultilevel"/>
    <w:tmpl w:val="A238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7DD3BDA"/>
    <w:multiLevelType w:val="hybridMultilevel"/>
    <w:tmpl w:val="BB74D574"/>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88">
    <w:nsid w:val="790E52BA"/>
    <w:multiLevelType w:val="hybridMultilevel"/>
    <w:tmpl w:val="D8E6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B5C427C"/>
    <w:multiLevelType w:val="hybridMultilevel"/>
    <w:tmpl w:val="AB1C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D190E7E"/>
    <w:multiLevelType w:val="hybridMultilevel"/>
    <w:tmpl w:val="ED2AF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7F8978BF"/>
    <w:multiLevelType w:val="hybridMultilevel"/>
    <w:tmpl w:val="23E2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4"/>
  </w:num>
  <w:num w:numId="2">
    <w:abstractNumId w:val="62"/>
  </w:num>
  <w:num w:numId="3">
    <w:abstractNumId w:val="19"/>
  </w:num>
  <w:num w:numId="4">
    <w:abstractNumId w:val="6"/>
  </w:num>
  <w:num w:numId="5">
    <w:abstractNumId w:val="32"/>
  </w:num>
  <w:num w:numId="6">
    <w:abstractNumId w:val="13"/>
  </w:num>
  <w:num w:numId="7">
    <w:abstractNumId w:val="7"/>
  </w:num>
  <w:num w:numId="8">
    <w:abstractNumId w:val="70"/>
  </w:num>
  <w:num w:numId="9">
    <w:abstractNumId w:val="72"/>
  </w:num>
  <w:num w:numId="10">
    <w:abstractNumId w:val="10"/>
  </w:num>
  <w:num w:numId="11">
    <w:abstractNumId w:val="81"/>
  </w:num>
  <w:num w:numId="12">
    <w:abstractNumId w:val="34"/>
  </w:num>
  <w:num w:numId="13">
    <w:abstractNumId w:val="41"/>
  </w:num>
  <w:num w:numId="14">
    <w:abstractNumId w:val="69"/>
  </w:num>
  <w:num w:numId="15">
    <w:abstractNumId w:val="25"/>
  </w:num>
  <w:num w:numId="16">
    <w:abstractNumId w:val="59"/>
  </w:num>
  <w:num w:numId="17">
    <w:abstractNumId w:val="85"/>
  </w:num>
  <w:num w:numId="18">
    <w:abstractNumId w:val="64"/>
  </w:num>
  <w:num w:numId="19">
    <w:abstractNumId w:val="29"/>
  </w:num>
  <w:num w:numId="20">
    <w:abstractNumId w:val="77"/>
  </w:num>
  <w:num w:numId="21">
    <w:abstractNumId w:val="88"/>
  </w:num>
  <w:num w:numId="22">
    <w:abstractNumId w:val="84"/>
  </w:num>
  <w:num w:numId="23">
    <w:abstractNumId w:val="1"/>
  </w:num>
  <w:num w:numId="24">
    <w:abstractNumId w:val="49"/>
  </w:num>
  <w:num w:numId="25">
    <w:abstractNumId w:val="91"/>
  </w:num>
  <w:num w:numId="26">
    <w:abstractNumId w:val="51"/>
  </w:num>
  <w:num w:numId="27">
    <w:abstractNumId w:val="0"/>
  </w:num>
  <w:num w:numId="28">
    <w:abstractNumId w:val="45"/>
  </w:num>
  <w:num w:numId="29">
    <w:abstractNumId w:val="66"/>
  </w:num>
  <w:num w:numId="30">
    <w:abstractNumId w:val="39"/>
  </w:num>
  <w:num w:numId="31">
    <w:abstractNumId w:val="90"/>
  </w:num>
  <w:num w:numId="32">
    <w:abstractNumId w:val="35"/>
  </w:num>
  <w:num w:numId="33">
    <w:abstractNumId w:val="21"/>
  </w:num>
  <w:num w:numId="34">
    <w:abstractNumId w:val="17"/>
  </w:num>
  <w:num w:numId="35">
    <w:abstractNumId w:val="9"/>
  </w:num>
  <w:num w:numId="36">
    <w:abstractNumId w:val="58"/>
  </w:num>
  <w:num w:numId="37">
    <w:abstractNumId w:val="65"/>
  </w:num>
  <w:num w:numId="38">
    <w:abstractNumId w:val="46"/>
  </w:num>
  <w:num w:numId="39">
    <w:abstractNumId w:val="16"/>
  </w:num>
  <w:num w:numId="40">
    <w:abstractNumId w:val="86"/>
  </w:num>
  <w:num w:numId="41">
    <w:abstractNumId w:val="61"/>
  </w:num>
  <w:num w:numId="42">
    <w:abstractNumId w:val="24"/>
  </w:num>
  <w:num w:numId="43">
    <w:abstractNumId w:val="11"/>
  </w:num>
  <w:num w:numId="44">
    <w:abstractNumId w:val="43"/>
  </w:num>
  <w:num w:numId="45">
    <w:abstractNumId w:val="80"/>
  </w:num>
  <w:num w:numId="46">
    <w:abstractNumId w:val="89"/>
  </w:num>
  <w:num w:numId="47">
    <w:abstractNumId w:val="8"/>
  </w:num>
  <w:num w:numId="48">
    <w:abstractNumId w:val="71"/>
  </w:num>
  <w:num w:numId="49">
    <w:abstractNumId w:val="53"/>
  </w:num>
  <w:num w:numId="50">
    <w:abstractNumId w:val="67"/>
  </w:num>
  <w:num w:numId="51">
    <w:abstractNumId w:val="38"/>
  </w:num>
  <w:num w:numId="52">
    <w:abstractNumId w:val="33"/>
  </w:num>
  <w:num w:numId="53">
    <w:abstractNumId w:val="37"/>
  </w:num>
  <w:num w:numId="54">
    <w:abstractNumId w:val="83"/>
  </w:num>
  <w:num w:numId="55">
    <w:abstractNumId w:val="42"/>
  </w:num>
  <w:num w:numId="56">
    <w:abstractNumId w:val="26"/>
  </w:num>
  <w:num w:numId="57">
    <w:abstractNumId w:val="54"/>
  </w:num>
  <w:num w:numId="58">
    <w:abstractNumId w:val="28"/>
  </w:num>
  <w:num w:numId="59">
    <w:abstractNumId w:val="4"/>
  </w:num>
  <w:num w:numId="60">
    <w:abstractNumId w:val="68"/>
  </w:num>
  <w:num w:numId="61">
    <w:abstractNumId w:val="3"/>
  </w:num>
  <w:num w:numId="62">
    <w:abstractNumId w:val="55"/>
  </w:num>
  <w:num w:numId="63">
    <w:abstractNumId w:val="5"/>
  </w:num>
  <w:num w:numId="64">
    <w:abstractNumId w:val="57"/>
  </w:num>
  <w:num w:numId="65">
    <w:abstractNumId w:val="31"/>
  </w:num>
  <w:num w:numId="66">
    <w:abstractNumId w:val="14"/>
  </w:num>
  <w:num w:numId="67">
    <w:abstractNumId w:val="82"/>
  </w:num>
  <w:num w:numId="68">
    <w:abstractNumId w:val="76"/>
  </w:num>
  <w:num w:numId="69">
    <w:abstractNumId w:val="75"/>
  </w:num>
  <w:num w:numId="70">
    <w:abstractNumId w:val="44"/>
  </w:num>
  <w:num w:numId="71">
    <w:abstractNumId w:val="50"/>
  </w:num>
  <w:num w:numId="72">
    <w:abstractNumId w:val="52"/>
  </w:num>
  <w:num w:numId="73">
    <w:abstractNumId w:val="73"/>
  </w:num>
  <w:num w:numId="74">
    <w:abstractNumId w:val="22"/>
  </w:num>
  <w:num w:numId="75">
    <w:abstractNumId w:val="18"/>
  </w:num>
  <w:num w:numId="76">
    <w:abstractNumId w:val="56"/>
  </w:num>
  <w:num w:numId="77">
    <w:abstractNumId w:val="2"/>
  </w:num>
  <w:num w:numId="78">
    <w:abstractNumId w:val="78"/>
  </w:num>
  <w:num w:numId="79">
    <w:abstractNumId w:val="40"/>
  </w:num>
  <w:num w:numId="80">
    <w:abstractNumId w:val="60"/>
  </w:num>
  <w:num w:numId="81">
    <w:abstractNumId w:val="47"/>
  </w:num>
  <w:num w:numId="82">
    <w:abstractNumId w:val="20"/>
  </w:num>
  <w:num w:numId="83">
    <w:abstractNumId w:val="12"/>
  </w:num>
  <w:num w:numId="84">
    <w:abstractNumId w:val="79"/>
  </w:num>
  <w:num w:numId="85">
    <w:abstractNumId w:val="30"/>
  </w:num>
  <w:num w:numId="86">
    <w:abstractNumId w:val="63"/>
  </w:num>
  <w:num w:numId="87">
    <w:abstractNumId w:val="23"/>
  </w:num>
  <w:num w:numId="88">
    <w:abstractNumId w:val="15"/>
  </w:num>
  <w:num w:numId="89">
    <w:abstractNumId w:val="27"/>
  </w:num>
  <w:num w:numId="90">
    <w:abstractNumId w:val="87"/>
  </w:num>
  <w:num w:numId="91">
    <w:abstractNumId w:val="36"/>
  </w:num>
  <w:num w:numId="92">
    <w:abstractNumId w:val="48"/>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2"/>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E2705"/>
    <w:rsid w:val="00027F4A"/>
    <w:rsid w:val="00053EA8"/>
    <w:rsid w:val="00062261"/>
    <w:rsid w:val="000656C3"/>
    <w:rsid w:val="000704FD"/>
    <w:rsid w:val="00095E5C"/>
    <w:rsid w:val="00097474"/>
    <w:rsid w:val="000C020C"/>
    <w:rsid w:val="00126592"/>
    <w:rsid w:val="00135269"/>
    <w:rsid w:val="00150C91"/>
    <w:rsid w:val="0015253B"/>
    <w:rsid w:val="001704F4"/>
    <w:rsid w:val="001B5A2D"/>
    <w:rsid w:val="001E5BF3"/>
    <w:rsid w:val="0022354D"/>
    <w:rsid w:val="00263BAD"/>
    <w:rsid w:val="002857EB"/>
    <w:rsid w:val="002947E3"/>
    <w:rsid w:val="00325DCB"/>
    <w:rsid w:val="00350863"/>
    <w:rsid w:val="00357780"/>
    <w:rsid w:val="0037415D"/>
    <w:rsid w:val="003B16BF"/>
    <w:rsid w:val="003D743F"/>
    <w:rsid w:val="003F0AE7"/>
    <w:rsid w:val="004200BF"/>
    <w:rsid w:val="00437642"/>
    <w:rsid w:val="00440478"/>
    <w:rsid w:val="0044304F"/>
    <w:rsid w:val="00451AF8"/>
    <w:rsid w:val="00460B03"/>
    <w:rsid w:val="004A5E40"/>
    <w:rsid w:val="004C2744"/>
    <w:rsid w:val="004C79D8"/>
    <w:rsid w:val="004D33DD"/>
    <w:rsid w:val="004E55C6"/>
    <w:rsid w:val="004E7A22"/>
    <w:rsid w:val="005303BC"/>
    <w:rsid w:val="005B6697"/>
    <w:rsid w:val="005C59D9"/>
    <w:rsid w:val="005E26D9"/>
    <w:rsid w:val="005F7C19"/>
    <w:rsid w:val="00607ACE"/>
    <w:rsid w:val="00627594"/>
    <w:rsid w:val="0065323D"/>
    <w:rsid w:val="00664147"/>
    <w:rsid w:val="0069316C"/>
    <w:rsid w:val="006945B6"/>
    <w:rsid w:val="0069687C"/>
    <w:rsid w:val="006A47F9"/>
    <w:rsid w:val="006B5F2F"/>
    <w:rsid w:val="006E227C"/>
    <w:rsid w:val="006E4BA2"/>
    <w:rsid w:val="00734596"/>
    <w:rsid w:val="007660D1"/>
    <w:rsid w:val="00776D1B"/>
    <w:rsid w:val="00776DDF"/>
    <w:rsid w:val="007C7DF2"/>
    <w:rsid w:val="007D0C2B"/>
    <w:rsid w:val="007D18D3"/>
    <w:rsid w:val="007D4AD9"/>
    <w:rsid w:val="008078D3"/>
    <w:rsid w:val="00810450"/>
    <w:rsid w:val="00812787"/>
    <w:rsid w:val="00813619"/>
    <w:rsid w:val="00844CD0"/>
    <w:rsid w:val="00891268"/>
    <w:rsid w:val="008A0888"/>
    <w:rsid w:val="008B0740"/>
    <w:rsid w:val="008E1F30"/>
    <w:rsid w:val="008F2665"/>
    <w:rsid w:val="009116FF"/>
    <w:rsid w:val="00920042"/>
    <w:rsid w:val="0093353F"/>
    <w:rsid w:val="009340D6"/>
    <w:rsid w:val="00945C17"/>
    <w:rsid w:val="00951FF7"/>
    <w:rsid w:val="009531B4"/>
    <w:rsid w:val="009645FA"/>
    <w:rsid w:val="009825F4"/>
    <w:rsid w:val="009B45B5"/>
    <w:rsid w:val="009D7833"/>
    <w:rsid w:val="00A00F71"/>
    <w:rsid w:val="00A02F05"/>
    <w:rsid w:val="00A057BA"/>
    <w:rsid w:val="00A32E01"/>
    <w:rsid w:val="00A44527"/>
    <w:rsid w:val="00A5762E"/>
    <w:rsid w:val="00A61412"/>
    <w:rsid w:val="00AA249B"/>
    <w:rsid w:val="00AB422C"/>
    <w:rsid w:val="00AC4E2F"/>
    <w:rsid w:val="00B036EE"/>
    <w:rsid w:val="00B3087D"/>
    <w:rsid w:val="00B90BDB"/>
    <w:rsid w:val="00B91567"/>
    <w:rsid w:val="00BB3C01"/>
    <w:rsid w:val="00BB75BE"/>
    <w:rsid w:val="00BC0AE2"/>
    <w:rsid w:val="00C513A0"/>
    <w:rsid w:val="00C67981"/>
    <w:rsid w:val="00C8482E"/>
    <w:rsid w:val="00CD1470"/>
    <w:rsid w:val="00CD582E"/>
    <w:rsid w:val="00D14F2A"/>
    <w:rsid w:val="00D24AE6"/>
    <w:rsid w:val="00D25ACE"/>
    <w:rsid w:val="00D3413D"/>
    <w:rsid w:val="00D561F3"/>
    <w:rsid w:val="00D80515"/>
    <w:rsid w:val="00D8146D"/>
    <w:rsid w:val="00DA5E62"/>
    <w:rsid w:val="00DC3952"/>
    <w:rsid w:val="00E0085C"/>
    <w:rsid w:val="00E14B84"/>
    <w:rsid w:val="00E26E9B"/>
    <w:rsid w:val="00EA2A2D"/>
    <w:rsid w:val="00ED2F68"/>
    <w:rsid w:val="00EE2705"/>
    <w:rsid w:val="00F06AF2"/>
    <w:rsid w:val="00F24185"/>
    <w:rsid w:val="00F33886"/>
    <w:rsid w:val="00F346AE"/>
    <w:rsid w:val="00F47F5F"/>
    <w:rsid w:val="00F85904"/>
    <w:rsid w:val="00FF05F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E2705"/>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EE2705"/>
    <w:pPr>
      <w:spacing w:after="100"/>
    </w:pPr>
    <w:rPr>
      <w:rFonts w:eastAsia="Times New Roman"/>
    </w:rPr>
  </w:style>
  <w:style w:type="paragraph" w:styleId="Listenabsatz">
    <w:name w:val="List Paragraph"/>
    <w:basedOn w:val="Standard"/>
    <w:uiPriority w:val="34"/>
    <w:qFormat/>
    <w:rsid w:val="005F7C19"/>
    <w:pPr>
      <w:ind w:left="720"/>
      <w:contextualSpacing/>
    </w:pPr>
  </w:style>
  <w:style w:type="paragraph" w:styleId="Sprechblasentext">
    <w:name w:val="Balloon Text"/>
    <w:basedOn w:val="Standard"/>
    <w:link w:val="SprechblasentextZchn"/>
    <w:uiPriority w:val="99"/>
    <w:semiHidden/>
    <w:unhideWhenUsed/>
    <w:rsid w:val="005F7C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7C19"/>
    <w:rPr>
      <w:rFonts w:ascii="Tahoma" w:eastAsia="Calibri" w:hAnsi="Tahoma" w:cs="Tahoma"/>
      <w:sz w:val="16"/>
      <w:szCs w:val="16"/>
    </w:rPr>
  </w:style>
  <w:style w:type="paragraph" w:styleId="KeinLeerraum">
    <w:name w:val="No Spacing"/>
    <w:uiPriority w:val="1"/>
    <w:qFormat/>
    <w:rsid w:val="005F7C19"/>
    <w:pPr>
      <w:spacing w:after="0" w:line="240" w:lineRule="auto"/>
    </w:pPr>
    <w:rPr>
      <w:rFonts w:ascii="Calibri" w:eastAsia="Calibri" w:hAnsi="Calibri" w:cs="Times New Roman"/>
    </w:rPr>
  </w:style>
  <w:style w:type="paragraph" w:customStyle="1" w:styleId="msolistparagraph0">
    <w:name w:val="msolistparagraph"/>
    <w:basedOn w:val="Standard"/>
    <w:rsid w:val="005F7C19"/>
    <w:pPr>
      <w:ind w:left="720"/>
    </w:pPr>
    <w:rPr>
      <w:lang w:val="fr-FR" w:eastAsia="fr-FR"/>
    </w:rPr>
  </w:style>
  <w:style w:type="paragraph" w:styleId="Kopfzeile">
    <w:name w:val="header"/>
    <w:basedOn w:val="Standard"/>
    <w:link w:val="KopfzeileZchn"/>
    <w:uiPriority w:val="99"/>
    <w:semiHidden/>
    <w:unhideWhenUsed/>
    <w:rsid w:val="007D18D3"/>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rsid w:val="007D18D3"/>
    <w:rPr>
      <w:rFonts w:ascii="Calibri" w:eastAsia="Calibri" w:hAnsi="Calibri" w:cs="Times New Roman"/>
    </w:rPr>
  </w:style>
  <w:style w:type="paragraph" w:styleId="Fuzeile">
    <w:name w:val="footer"/>
    <w:basedOn w:val="Standard"/>
    <w:link w:val="FuzeileZchn"/>
    <w:uiPriority w:val="99"/>
    <w:unhideWhenUsed/>
    <w:rsid w:val="007D18D3"/>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7D18D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FF188-F353-457A-AEB8-07BCC9467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3146</Words>
  <Characters>19827</Characters>
  <Application>Microsoft Office Word</Application>
  <DocSecurity>0</DocSecurity>
  <Lines>165</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Special Olympics, Inc.</Company>
  <LinksUpToDate>false</LinksUpToDate>
  <CharactersWithSpaces>22928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kbuck</dc:creator>
  <cp:lastModifiedBy>Stefanie Scheeder</cp:lastModifiedBy>
  <cp:revision>2</cp:revision>
  <cp:lastPrinted>2010-07-14T17:45:00Z</cp:lastPrinted>
  <dcterms:created xsi:type="dcterms:W3CDTF">2010-07-29T02:36:00Z</dcterms:created>
  <dcterms:modified xsi:type="dcterms:W3CDTF">2010-07-29T02:36:00Z</dcterms:modified>
</cp:coreProperties>
</file>