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D" w:rsidRPr="0034677B" w:rsidRDefault="00252EE1">
      <w:pPr>
        <w:rPr>
          <w:b/>
        </w:rPr>
      </w:pPr>
      <w:r w:rsidRPr="0034677B">
        <w:rPr>
          <w:b/>
        </w:rPr>
        <w:t xml:space="preserve">Healthy Communities </w:t>
      </w:r>
      <w:r w:rsidR="00D44A2D" w:rsidRPr="0034677B">
        <w:rPr>
          <w:b/>
        </w:rPr>
        <w:t>Metrics Chart</w:t>
      </w:r>
      <w:r w:rsidRPr="0034677B">
        <w:rPr>
          <w:b/>
        </w:rPr>
        <w:t>: August 1, 2012 – January 31, 2015</w:t>
      </w:r>
    </w:p>
    <w:p w:rsidR="0034677B" w:rsidRDefault="0034677B"/>
    <w:p w:rsidR="00252EE1" w:rsidRDefault="0034677B">
      <w:r>
        <w:t xml:space="preserve">Healthy Communities, which expanded Special Olympics’ health focus from Healthy Athletes events to a look at system-wide change, began as a pilot program in 2012 through a previous gift of $12 million by </w:t>
      </w:r>
      <w:proofErr w:type="spellStart"/>
      <w:r>
        <w:t>Golisano</w:t>
      </w:r>
      <w:proofErr w:type="spellEnd"/>
      <w:r>
        <w:t xml:space="preserve"> – which previously marked the largest private individual gift in Special Olympics’ history at the time. </w:t>
      </w:r>
      <w:r>
        <w:t xml:space="preserve"> </w:t>
      </w:r>
      <w:r>
        <w:t>Launched in 2012, the Healthy Communities concept took the lessons learned through Healthy Athletes events and the data collected to help Special Olympics Programs in selected areas pilot a new way of incorporating health, positioning Special Olympics Programs to work with partners in governments, non-governmental organizations, health care systems, fitness facilities, and others, to increase the visibility and inclusion of people with intellectual disabilities.</w:t>
      </w:r>
    </w:p>
    <w:p w:rsidR="0034677B" w:rsidRDefault="0034677B"/>
    <w:p w:rsidR="0034677B" w:rsidRPr="0034677B" w:rsidRDefault="0034677B">
      <w:r>
        <w:t>The pilot locations</w:t>
      </w:r>
      <w:r w:rsidR="005B01F7">
        <w:t xml:space="preserve"> included </w:t>
      </w:r>
      <w:r w:rsidRPr="0034677B">
        <w:t>seven countries (Mexico, Peru, Romania, Malawi, South Africa, M</w:t>
      </w:r>
      <w:bookmarkStart w:id="0" w:name="_GoBack"/>
      <w:bookmarkEnd w:id="0"/>
      <w:r w:rsidRPr="0034677B">
        <w:t>alaysia, and Thailand) and six states in the U.S. (Arizona, Florida, Kansas, New Jersey, Wisconsin and New York)</w:t>
      </w:r>
      <w:r>
        <w:t xml:space="preserve">. </w:t>
      </w:r>
    </w:p>
    <w:p w:rsidR="00D44A2D" w:rsidRPr="00D44A2D" w:rsidRDefault="00D44A2D">
      <w:pPr>
        <w:rPr>
          <w:sz w:val="12"/>
          <w:szCs w:val="12"/>
        </w:rPr>
      </w:pP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883"/>
        <w:gridCol w:w="9630"/>
        <w:gridCol w:w="2293"/>
      </w:tblGrid>
      <w:tr w:rsidR="00252EE1" w:rsidRPr="00252EE1" w:rsidTr="00252EE1">
        <w:trPr>
          <w:trHeight w:val="557"/>
        </w:trPr>
        <w:tc>
          <w:tcPr>
            <w:tcW w:w="6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Pillar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Metric(s)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Total to Date all HCs</w:t>
            </w:r>
          </w:p>
        </w:tc>
      </w:tr>
      <w:tr w:rsidR="00252EE1" w:rsidRPr="00252EE1" w:rsidTr="00252EE1">
        <w:trPr>
          <w:trHeight w:val="79"/>
        </w:trPr>
        <w:tc>
          <w:tcPr>
            <w:tcW w:w="68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Infuse expanded health services, including ones focused on diseases of extreme poverty, into all Special Olympics’ worldwide, year round events &amp; programming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HA clinics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502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Healthy Athletes screenings/exams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65747</w:t>
            </w:r>
          </w:p>
        </w:tc>
      </w:tr>
      <w:tr w:rsidR="00252EE1" w:rsidRPr="00252EE1" w:rsidTr="00252EE1">
        <w:trPr>
          <w:trHeight w:val="169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locations where Healthy Athletes was offered for the first time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46</w:t>
            </w:r>
          </w:p>
        </w:tc>
      </w:tr>
      <w:tr w:rsidR="00252EE1" w:rsidRPr="00252EE1" w:rsidTr="00252EE1">
        <w:trPr>
          <w:trHeight w:val="124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Healthy Athletes clinics in new locations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116</w:t>
            </w:r>
          </w:p>
        </w:tc>
      </w:tr>
      <w:tr w:rsidR="00252EE1" w:rsidRPr="00252EE1" w:rsidTr="00252EE1">
        <w:trPr>
          <w:trHeight w:val="142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screenings/exams conducted at clinics held in new locations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16274</w:t>
            </w:r>
          </w:p>
        </w:tc>
      </w:tr>
      <w:tr w:rsidR="00252EE1" w:rsidRPr="00252EE1" w:rsidTr="00252EE1">
        <w:trPr>
          <w:trHeight w:val="70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family health forums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76</w:t>
            </w:r>
          </w:p>
        </w:tc>
      </w:tr>
      <w:tr w:rsidR="00252EE1" w:rsidRPr="00252EE1" w:rsidTr="00252EE1">
        <w:trPr>
          <w:trHeight w:val="250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family members/caregivers educated on the health of people with ID at Family Health Forums and other events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4555</w:t>
            </w:r>
          </w:p>
        </w:tc>
      </w:tr>
      <w:tr w:rsidR="00252EE1" w:rsidRPr="00252EE1" w:rsidTr="00252EE1">
        <w:trPr>
          <w:trHeight w:val="124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coach health education sessions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79</w:t>
            </w:r>
          </w:p>
        </w:tc>
      </w:tr>
      <w:tr w:rsidR="00252EE1" w:rsidRPr="00252EE1" w:rsidTr="00252EE1">
        <w:trPr>
          <w:trHeight w:val="70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coaches/teachers educated on the health of people with ID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1440</w:t>
            </w:r>
          </w:p>
        </w:tc>
      </w:tr>
      <w:tr w:rsidR="00252EE1" w:rsidRPr="00252EE1" w:rsidTr="00252EE1">
        <w:trPr>
          <w:trHeight w:val="151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athletes educated on health within Athlete Leadership Programs (ALPs)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462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athletes educated on health outside of ALPs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16377</w:t>
            </w:r>
          </w:p>
        </w:tc>
      </w:tr>
      <w:tr w:rsidR="00252EE1" w:rsidRPr="00252EE1" w:rsidTr="00252EE1">
        <w:trPr>
          <w:trHeight w:val="205"/>
        </w:trPr>
        <w:tc>
          <w:tcPr>
            <w:tcW w:w="688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Health Resources (e.g. curricula, presentations) developed for training Health Advocates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32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Create local Healthy Community networks for health providers engaged in Special Olympics' health work &amp; committed to providing ongoing health resources &amp; services to people with ID &amp; their families outside of SO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healthcare professionals and students trained at HA clinics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12029</w:t>
            </w:r>
          </w:p>
        </w:tc>
      </w:tr>
      <w:tr w:rsidR="00252EE1" w:rsidRPr="00252EE1" w:rsidTr="00252EE1">
        <w:trPr>
          <w:trHeight w:val="88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 professionals, community health workers and students educated on the health of people with ID at other events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4419</w:t>
            </w:r>
          </w:p>
        </w:tc>
      </w:tr>
      <w:tr w:rsidR="00252EE1" w:rsidRPr="00252EE1" w:rsidTr="00252EE1">
        <w:trPr>
          <w:trHeight w:val="277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resources (e.g. curricula, presentations, handouts) created to train healthcare professionals or students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41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healthcare professionals agreeing to be listed as provider willing to treat people with ID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1099</w:t>
            </w:r>
          </w:p>
        </w:tc>
      </w:tr>
      <w:tr w:rsidR="00252EE1" w:rsidRPr="00252EE1" w:rsidTr="00252EE1">
        <w:trPr>
          <w:trHeight w:val="79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Universities/Schools made commitments to provide better education on how to work with people with ID, including commitments to changing curricula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39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additional experts engaged at Healthy Community events (e.g. speakers, helping develop materials, </w:t>
            </w:r>
            <w:proofErr w:type="spellStart"/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etc</w:t>
            </w:r>
            <w:proofErr w:type="spellEnd"/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292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wellness opportunities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84</w:t>
            </w:r>
          </w:p>
        </w:tc>
      </w:tr>
      <w:tr w:rsidR="00252EE1" w:rsidRPr="00252EE1" w:rsidTr="00252EE1">
        <w:trPr>
          <w:trHeight w:val="223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people with intellectual disabilities engaged in wellness opportunities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13610</w:t>
            </w:r>
          </w:p>
        </w:tc>
      </w:tr>
      <w:tr w:rsidR="00252EE1" w:rsidRPr="00252EE1" w:rsidTr="00252EE1">
        <w:trPr>
          <w:trHeight w:val="88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athletes receiving referrals for follow-up care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7152</w:t>
            </w:r>
          </w:p>
        </w:tc>
      </w:tr>
      <w:tr w:rsidR="00252EE1" w:rsidRPr="00252EE1" w:rsidTr="00252EE1">
        <w:trPr>
          <w:trHeight w:val="187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athletes receiving follow-up care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3179</w:t>
            </w:r>
          </w:p>
        </w:tc>
      </w:tr>
      <w:tr w:rsidR="00252EE1" w:rsidRPr="00252EE1" w:rsidTr="00252EE1">
        <w:trPr>
          <w:trHeight w:val="115"/>
        </w:trPr>
        <w:tc>
          <w:tcPr>
            <w:tcW w:w="68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Create global Healthy Communities coalition of leading businesses, NGOs &amp; governments that support SO's health work &amp; increase access to health resources &amp; services through macro-level action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local partners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209</w:t>
            </w:r>
          </w:p>
        </w:tc>
      </w:tr>
      <w:tr w:rsidR="00252EE1" w:rsidRPr="00252EE1" w:rsidTr="00252EE1">
        <w:trPr>
          <w:trHeight w:val="133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Funding Amount in $ (from partners and SO Program)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$2,661,108.65</w:t>
            </w:r>
          </w:p>
        </w:tc>
      </w:tr>
      <w:tr w:rsidR="00252EE1" w:rsidRPr="00252EE1" w:rsidTr="00252EE1">
        <w:trPr>
          <w:trHeight w:val="223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Value-in-Kind (VIK) Amount in $  (from partners and SO Program)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$3,080,201.89</w:t>
            </w:r>
          </w:p>
        </w:tc>
      </w:tr>
      <w:tr w:rsidR="00252EE1" w:rsidRPr="00252EE1" w:rsidTr="00252EE1">
        <w:trPr>
          <w:trHeight w:val="97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changes in policy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18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policy activities (e.g. meetings with government officials , policymakers touring HA) aimed to influence health policies for people with ID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197</w:t>
            </w:r>
          </w:p>
        </w:tc>
      </w:tr>
      <w:tr w:rsidR="00252EE1" w:rsidRPr="00252EE1" w:rsidTr="00252EE1">
        <w:trPr>
          <w:trHeight w:val="7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articles and presentations about Healthy Communities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415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Health Advocates receiving health messages via traditional (newsletters, pamphlets, website, emails) and social media (Facebook, Twitter)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1769382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practices replicated/adapted from other Healthy Communities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26</w:t>
            </w:r>
          </w:p>
        </w:tc>
      </w:tr>
      <w:tr w:rsidR="00252EE1" w:rsidRPr="00252EE1" w:rsidTr="00252EE1">
        <w:trPr>
          <w:trHeight w:val="592"/>
        </w:trPr>
        <w:tc>
          <w:tcPr>
            <w:tcW w:w="68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  <w:t>Develop world class bio-informatics capability to monitor longitudinal health outcomes for people with ID to measure progress, inform public policy leaders, and demand health justice worldwide</w:t>
            </w:r>
          </w:p>
        </w:tc>
        <w:tc>
          <w:tcPr>
            <w:tcW w:w="9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# of health-related </w:t>
            </w:r>
            <w:proofErr w:type="spellStart"/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sms</w:t>
            </w:r>
            <w:proofErr w:type="spellEnd"/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 xml:space="preserve"> reminders sent to athletes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1777</w:t>
            </w:r>
          </w:p>
        </w:tc>
      </w:tr>
      <w:tr w:rsidR="00252EE1" w:rsidRPr="00252EE1" w:rsidTr="00252EE1">
        <w:trPr>
          <w:trHeight w:val="50"/>
        </w:trPr>
        <w:tc>
          <w:tcPr>
            <w:tcW w:w="68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EE1" w:rsidRPr="00252EE1" w:rsidRDefault="00252EE1" w:rsidP="00E2702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# of phone numbers collected from athletes/caregivers to receive health related text messages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E1" w:rsidRPr="00252EE1" w:rsidRDefault="00252EE1" w:rsidP="00E2702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</w:pPr>
            <w:r w:rsidRPr="00252E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hi-IN"/>
              </w:rPr>
              <w:t>18589</w:t>
            </w:r>
          </w:p>
        </w:tc>
      </w:tr>
    </w:tbl>
    <w:p w:rsidR="00D44A2D" w:rsidRPr="00D44A2D" w:rsidRDefault="00D44A2D">
      <w:pPr>
        <w:rPr>
          <w:sz w:val="12"/>
          <w:szCs w:val="12"/>
        </w:rPr>
      </w:pPr>
    </w:p>
    <w:sectPr w:rsidR="00D44A2D" w:rsidRPr="00D44A2D" w:rsidSect="00477E6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6"/>
    <w:rsid w:val="000401E5"/>
    <w:rsid w:val="00252EE1"/>
    <w:rsid w:val="0034677B"/>
    <w:rsid w:val="00477E6D"/>
    <w:rsid w:val="005B01F7"/>
    <w:rsid w:val="00D05ABB"/>
    <w:rsid w:val="00D44A2D"/>
    <w:rsid w:val="00E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Haas</dc:creator>
  <cp:lastModifiedBy>Lynn Erickson</cp:lastModifiedBy>
  <cp:revision>2</cp:revision>
  <dcterms:created xsi:type="dcterms:W3CDTF">2015-07-02T18:21:00Z</dcterms:created>
  <dcterms:modified xsi:type="dcterms:W3CDTF">2015-07-02T18:21:00Z</dcterms:modified>
</cp:coreProperties>
</file>