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Borders>
          <w:bottom w:val="single" w:sz="12" w:space="0" w:color="auto"/>
        </w:tblBorders>
        <w:tblLook w:val="01E0" w:firstRow="1" w:lastRow="1" w:firstColumn="1" w:lastColumn="1" w:noHBand="0" w:noVBand="0"/>
      </w:tblPr>
      <w:tblGrid>
        <w:gridCol w:w="6270"/>
        <w:gridCol w:w="3606"/>
      </w:tblGrid>
      <w:tr w:rsidR="00A10C64" w:rsidRPr="00BA3F0D" w:rsidTr="00740DCE">
        <w:trPr>
          <w:trHeight w:val="1034"/>
        </w:trPr>
        <w:tc>
          <w:tcPr>
            <w:tcW w:w="7566" w:type="dxa"/>
            <w:shd w:val="clear" w:color="auto" w:fill="auto"/>
            <w:vAlign w:val="bottom"/>
          </w:tcPr>
          <w:p w:rsidR="00A10C64" w:rsidRPr="00AD2DF9" w:rsidRDefault="007A7209" w:rsidP="00740DCE">
            <w:pPr>
              <w:rPr>
                <w:rFonts w:ascii="Ubuntu" w:hAnsi="Ubuntu"/>
                <w:bCs/>
                <w:sz w:val="36"/>
                <w:szCs w:val="36"/>
              </w:rPr>
            </w:pPr>
            <w:r w:rsidRPr="007A7209">
              <w:rPr>
                <w:rFonts w:ascii="Ubuntu" w:hAnsi="Ubuntu"/>
                <w:bCs/>
                <w:sz w:val="36"/>
                <w:szCs w:val="36"/>
              </w:rPr>
              <w:t xml:space="preserve">1-year Healthy Community Grant </w:t>
            </w:r>
            <w:r w:rsidR="00A10C64">
              <w:rPr>
                <w:rFonts w:ascii="Ubuntu" w:hAnsi="Ubuntu"/>
                <w:bCs/>
                <w:sz w:val="36"/>
                <w:szCs w:val="36"/>
              </w:rPr>
              <w:t>FAQs</w:t>
            </w:r>
          </w:p>
          <w:p w:rsidR="00A10C64" w:rsidRPr="00BA3F0D" w:rsidRDefault="00A10C64" w:rsidP="00740DCE">
            <w:pPr>
              <w:rPr>
                <w:rFonts w:ascii="Ubuntu" w:hAnsi="Ubuntu"/>
                <w:b/>
                <w:bCs/>
              </w:rPr>
            </w:pPr>
          </w:p>
          <w:p w:rsidR="00A10C64" w:rsidRPr="00AD2DF9" w:rsidRDefault="00A10C64" w:rsidP="00740DCE">
            <w:pPr>
              <w:rPr>
                <w:rFonts w:ascii="Ubuntu" w:hAnsi="Ubuntu"/>
                <w:bCs/>
                <w:i/>
              </w:rPr>
            </w:pPr>
          </w:p>
        </w:tc>
        <w:tc>
          <w:tcPr>
            <w:tcW w:w="2310" w:type="dxa"/>
            <w:shd w:val="clear" w:color="auto" w:fill="auto"/>
          </w:tcPr>
          <w:p w:rsidR="00A10C64" w:rsidRPr="00BA3F0D" w:rsidRDefault="00A10C64" w:rsidP="00740DCE">
            <w:pPr>
              <w:jc w:val="center"/>
              <w:rPr>
                <w:rFonts w:ascii="Ubuntu" w:hAnsi="Ubuntu"/>
                <w:b/>
                <w:bCs/>
              </w:rPr>
            </w:pPr>
            <w:r>
              <w:rPr>
                <w:rFonts w:ascii="Ubuntu" w:hAnsi="Ubuntu"/>
                <w:b/>
                <w:bCs/>
                <w:noProof/>
              </w:rPr>
              <w:drawing>
                <wp:anchor distT="0" distB="0" distL="114300" distR="114300" simplePos="0" relativeHeight="251659264" behindDoc="1" locked="0" layoutInCell="1" allowOverlap="1" wp14:anchorId="454A60F2" wp14:editId="5175F4B0">
                  <wp:simplePos x="0" y="0"/>
                  <wp:positionH relativeFrom="column">
                    <wp:posOffset>66040</wp:posOffset>
                  </wp:positionH>
                  <wp:positionV relativeFrom="paragraph">
                    <wp:posOffset>245110</wp:posOffset>
                  </wp:positionV>
                  <wp:extent cx="2149475" cy="942340"/>
                  <wp:effectExtent l="0" t="0" r="3175" b="0"/>
                  <wp:wrapTight wrapText="bothSides">
                    <wp:wrapPolygon edited="0">
                      <wp:start x="0" y="0"/>
                      <wp:lineTo x="0" y="20960"/>
                      <wp:lineTo x="21440" y="20960"/>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_Color_Two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475" cy="942340"/>
                          </a:xfrm>
                          <a:prstGeom prst="rect">
                            <a:avLst/>
                          </a:prstGeom>
                        </pic:spPr>
                      </pic:pic>
                    </a:graphicData>
                  </a:graphic>
                  <wp14:sizeRelH relativeFrom="page">
                    <wp14:pctWidth>0</wp14:pctWidth>
                  </wp14:sizeRelH>
                  <wp14:sizeRelV relativeFrom="page">
                    <wp14:pctHeight>0</wp14:pctHeight>
                  </wp14:sizeRelV>
                </wp:anchor>
              </w:drawing>
            </w:r>
          </w:p>
        </w:tc>
      </w:tr>
    </w:tbl>
    <w:p w:rsidR="00565CFA" w:rsidRPr="00823377" w:rsidRDefault="00823377" w:rsidP="00823377">
      <w:pPr>
        <w:rPr>
          <w:lang w:val="en-ZA"/>
        </w:rPr>
      </w:pPr>
      <w:r>
        <w:rPr>
          <w:lang w:val="en-ZA"/>
        </w:rPr>
        <w:t xml:space="preserve">Below are </w:t>
      </w:r>
      <w:r w:rsidR="00191DBD">
        <w:rPr>
          <w:lang w:val="en-ZA"/>
        </w:rPr>
        <w:t xml:space="preserve">several questions Programs may have about the </w:t>
      </w:r>
      <w:r w:rsidR="007A7209">
        <w:rPr>
          <w:lang w:val="en-ZA"/>
        </w:rPr>
        <w:t>1-y</w:t>
      </w:r>
      <w:r w:rsidR="007A7209" w:rsidRPr="007A7209">
        <w:rPr>
          <w:lang w:val="en-ZA"/>
        </w:rPr>
        <w:t xml:space="preserve">ear Healthy Community Grant </w:t>
      </w:r>
      <w:r w:rsidR="00191DBD">
        <w:rPr>
          <w:lang w:val="en-ZA"/>
        </w:rPr>
        <w:t>opportunity</w:t>
      </w:r>
      <w:r w:rsidRPr="00823377">
        <w:rPr>
          <w:lang w:val="en-ZA"/>
        </w:rPr>
        <w:t xml:space="preserve">. </w:t>
      </w:r>
      <w:r w:rsidR="00191DBD">
        <w:rPr>
          <w:lang w:val="en-ZA"/>
        </w:rPr>
        <w:t>I</w:t>
      </w:r>
      <w:r w:rsidRPr="00823377">
        <w:rPr>
          <w:lang w:val="en-ZA"/>
        </w:rPr>
        <w:t>f you have additional questions</w:t>
      </w:r>
      <w:r w:rsidR="00191DBD">
        <w:rPr>
          <w:lang w:val="en-ZA"/>
        </w:rPr>
        <w:t>,</w:t>
      </w:r>
      <w:r w:rsidRPr="00823377">
        <w:rPr>
          <w:lang w:val="en-ZA"/>
        </w:rPr>
        <w:t xml:space="preserve"> please email your Regional Healthy Athlete</w:t>
      </w:r>
      <w:r w:rsidR="00932FA2">
        <w:rPr>
          <w:lang w:val="en-ZA"/>
        </w:rPr>
        <w:t>s</w:t>
      </w:r>
      <w:r w:rsidRPr="00823377">
        <w:rPr>
          <w:lang w:val="en-ZA"/>
        </w:rPr>
        <w:t xml:space="preserve"> Manager</w:t>
      </w:r>
      <w:r w:rsidR="00191DBD">
        <w:rPr>
          <w:lang w:val="en-ZA"/>
        </w:rPr>
        <w:t xml:space="preserve">. </w:t>
      </w:r>
    </w:p>
    <w:p w:rsidR="00823377" w:rsidRPr="00823377" w:rsidRDefault="00823377" w:rsidP="00823377">
      <w:pPr>
        <w:rPr>
          <w:lang w:val="en-ZA"/>
        </w:rPr>
      </w:pPr>
    </w:p>
    <w:p w:rsidR="00565CFA" w:rsidRPr="00932FA2" w:rsidRDefault="00932FA2" w:rsidP="00932FA2">
      <w:pPr>
        <w:rPr>
          <w:b/>
          <w:lang w:val="en-ZA"/>
        </w:rPr>
      </w:pPr>
      <w:r w:rsidRPr="00932FA2">
        <w:rPr>
          <w:b/>
          <w:lang w:val="en-ZA"/>
        </w:rPr>
        <w:t>W</w:t>
      </w:r>
      <w:r w:rsidR="009E36C1" w:rsidRPr="00932FA2">
        <w:rPr>
          <w:b/>
          <w:lang w:val="en-ZA"/>
        </w:rPr>
        <w:t>hat reporting requirements will be required</w:t>
      </w:r>
      <w:r w:rsidR="00565CFA" w:rsidRPr="00932FA2">
        <w:rPr>
          <w:b/>
          <w:lang w:val="en-ZA"/>
        </w:rPr>
        <w:t xml:space="preserve"> </w:t>
      </w:r>
      <w:r w:rsidR="009E36C1" w:rsidRPr="00932FA2">
        <w:rPr>
          <w:b/>
          <w:lang w:val="en-ZA"/>
        </w:rPr>
        <w:t>and what</w:t>
      </w:r>
      <w:r w:rsidR="00565CFA" w:rsidRPr="00932FA2">
        <w:rPr>
          <w:b/>
          <w:lang w:val="en-ZA"/>
        </w:rPr>
        <w:t xml:space="preserve"> data </w:t>
      </w:r>
      <w:r w:rsidR="009E36C1" w:rsidRPr="00932FA2">
        <w:rPr>
          <w:b/>
          <w:lang w:val="en-ZA"/>
        </w:rPr>
        <w:t>or metrics will need to be collected</w:t>
      </w:r>
      <w:r w:rsidR="00565CFA" w:rsidRPr="00932FA2">
        <w:rPr>
          <w:b/>
          <w:lang w:val="en-ZA"/>
        </w:rPr>
        <w:t>?</w:t>
      </w:r>
    </w:p>
    <w:p w:rsidR="00CD6777" w:rsidRPr="00932FA2" w:rsidRDefault="009E36C1" w:rsidP="00565CFA">
      <w:pPr>
        <w:pStyle w:val="ListParagraph"/>
        <w:rPr>
          <w:lang w:val="en-ZA"/>
        </w:rPr>
      </w:pPr>
      <w:r w:rsidRPr="00932FA2">
        <w:rPr>
          <w:lang w:val="en-ZA"/>
        </w:rPr>
        <w:t>The r</w:t>
      </w:r>
      <w:r w:rsidR="00CD6777" w:rsidRPr="00932FA2">
        <w:rPr>
          <w:lang w:val="en-ZA"/>
        </w:rPr>
        <w:t>eporting</w:t>
      </w:r>
      <w:r w:rsidRPr="00932FA2">
        <w:rPr>
          <w:lang w:val="en-ZA"/>
        </w:rPr>
        <w:t xml:space="preserve"> requirements</w:t>
      </w:r>
      <w:r w:rsidR="00CD6777" w:rsidRPr="00932FA2">
        <w:rPr>
          <w:lang w:val="en-ZA"/>
        </w:rPr>
        <w:t xml:space="preserve"> will be as follows:</w:t>
      </w:r>
    </w:p>
    <w:p w:rsidR="00CD6777" w:rsidRPr="00932FA2" w:rsidRDefault="002555D8" w:rsidP="00CD6777">
      <w:pPr>
        <w:pStyle w:val="ListParagraph"/>
        <w:numPr>
          <w:ilvl w:val="0"/>
          <w:numId w:val="2"/>
        </w:numPr>
        <w:rPr>
          <w:lang w:val="en-ZA"/>
        </w:rPr>
      </w:pPr>
      <w:r>
        <w:rPr>
          <w:lang w:val="en-ZA"/>
        </w:rPr>
        <w:t>Two</w:t>
      </w:r>
      <w:r w:rsidR="00CD6777" w:rsidRPr="00932FA2">
        <w:rPr>
          <w:lang w:val="en-ZA"/>
        </w:rPr>
        <w:t xml:space="preserve"> brief written updates</w:t>
      </w:r>
      <w:r w:rsidR="009E36C1" w:rsidRPr="00932FA2">
        <w:rPr>
          <w:lang w:val="en-ZA"/>
        </w:rPr>
        <w:t xml:space="preserve"> </w:t>
      </w:r>
      <w:r w:rsidR="000231DA" w:rsidRPr="00932FA2">
        <w:rPr>
          <w:lang w:val="en-ZA"/>
        </w:rPr>
        <w:t xml:space="preserve">highlighting the progress of your project </w:t>
      </w:r>
      <w:r w:rsidR="009E36C1" w:rsidRPr="00932FA2">
        <w:rPr>
          <w:lang w:val="en-ZA"/>
        </w:rPr>
        <w:t>(</w:t>
      </w:r>
      <w:r w:rsidR="000231DA" w:rsidRPr="00932FA2">
        <w:rPr>
          <w:lang w:val="en-ZA"/>
        </w:rPr>
        <w:t xml:space="preserve">one </w:t>
      </w:r>
      <w:r>
        <w:rPr>
          <w:lang w:val="en-ZA"/>
        </w:rPr>
        <w:t>three</w:t>
      </w:r>
      <w:r w:rsidR="000231DA" w:rsidRPr="00932FA2">
        <w:rPr>
          <w:lang w:val="en-ZA"/>
        </w:rPr>
        <w:t xml:space="preserve"> months after the project starts and one </w:t>
      </w:r>
      <w:r>
        <w:rPr>
          <w:lang w:val="en-ZA"/>
        </w:rPr>
        <w:t>nine</w:t>
      </w:r>
      <w:r w:rsidR="000231DA" w:rsidRPr="00932FA2">
        <w:rPr>
          <w:lang w:val="en-ZA"/>
        </w:rPr>
        <w:t xml:space="preserve"> months after the project starts. T</w:t>
      </w:r>
      <w:r w:rsidR="009E36C1" w:rsidRPr="00932FA2">
        <w:rPr>
          <w:lang w:val="en-ZA"/>
        </w:rPr>
        <w:t>his could be in the form of a story</w:t>
      </w:r>
      <w:r w:rsidR="000231DA" w:rsidRPr="00932FA2">
        <w:rPr>
          <w:lang w:val="en-ZA"/>
        </w:rPr>
        <w:t xml:space="preserve"> highlighting progress</w:t>
      </w:r>
      <w:r w:rsidR="009E36C1" w:rsidRPr="00932FA2">
        <w:rPr>
          <w:lang w:val="en-ZA"/>
        </w:rPr>
        <w:t>)</w:t>
      </w:r>
    </w:p>
    <w:p w:rsidR="00CD6777" w:rsidRPr="007148C7" w:rsidRDefault="000231DA" w:rsidP="007148C7">
      <w:pPr>
        <w:pStyle w:val="ListParagraph"/>
        <w:numPr>
          <w:ilvl w:val="0"/>
          <w:numId w:val="2"/>
        </w:numPr>
        <w:rPr>
          <w:lang w:val="en-ZA"/>
        </w:rPr>
      </w:pPr>
      <w:r w:rsidRPr="00932FA2">
        <w:rPr>
          <w:lang w:val="en-ZA"/>
        </w:rPr>
        <w:t>B</w:t>
      </w:r>
      <w:r w:rsidR="00230319">
        <w:rPr>
          <w:lang w:val="en-ZA"/>
        </w:rPr>
        <w:t>rief m</w:t>
      </w:r>
      <w:r w:rsidRPr="00932FA2">
        <w:rPr>
          <w:lang w:val="en-ZA"/>
        </w:rPr>
        <w:t>id-</w:t>
      </w:r>
      <w:r w:rsidR="00CD6777" w:rsidRPr="00932FA2">
        <w:rPr>
          <w:lang w:val="en-ZA"/>
        </w:rPr>
        <w:t xml:space="preserve">year </w:t>
      </w:r>
      <w:r w:rsidR="002D3054">
        <w:rPr>
          <w:lang w:val="en-ZA"/>
        </w:rPr>
        <w:t xml:space="preserve">progress </w:t>
      </w:r>
      <w:r w:rsidR="00CD6777" w:rsidRPr="00932FA2">
        <w:rPr>
          <w:lang w:val="en-ZA"/>
        </w:rPr>
        <w:t xml:space="preserve">report </w:t>
      </w:r>
      <w:r w:rsidRPr="00932FA2">
        <w:rPr>
          <w:lang w:val="en-ZA"/>
        </w:rPr>
        <w:t>(</w:t>
      </w:r>
      <w:r w:rsidR="002555D8">
        <w:rPr>
          <w:lang w:val="en-ZA"/>
        </w:rPr>
        <w:t>six</w:t>
      </w:r>
      <w:r w:rsidRPr="00932FA2">
        <w:rPr>
          <w:lang w:val="en-ZA"/>
        </w:rPr>
        <w:t xml:space="preserve"> months after project implementation</w:t>
      </w:r>
      <w:r w:rsidR="002555D8">
        <w:rPr>
          <w:lang w:val="en-ZA"/>
        </w:rPr>
        <w:t xml:space="preserve"> begins</w:t>
      </w:r>
      <w:r w:rsidR="002D3054">
        <w:rPr>
          <w:lang w:val="en-ZA"/>
        </w:rPr>
        <w:t xml:space="preserve"> submitted through an online link which will be provided to Programs.  </w:t>
      </w:r>
    </w:p>
    <w:p w:rsidR="00CD6777" w:rsidRPr="00932FA2" w:rsidRDefault="00CD6777" w:rsidP="0001486C">
      <w:pPr>
        <w:pStyle w:val="ListParagraph"/>
        <w:numPr>
          <w:ilvl w:val="0"/>
          <w:numId w:val="2"/>
        </w:numPr>
        <w:rPr>
          <w:lang w:val="en-ZA"/>
        </w:rPr>
      </w:pPr>
      <w:r w:rsidRPr="00932FA2">
        <w:rPr>
          <w:lang w:val="en-ZA"/>
        </w:rPr>
        <w:t>End of year report</w:t>
      </w:r>
      <w:r w:rsidR="002D3054">
        <w:rPr>
          <w:lang w:val="en-ZA"/>
        </w:rPr>
        <w:t xml:space="preserve"> with financial statements</w:t>
      </w:r>
      <w:r w:rsidR="000231DA" w:rsidRPr="00932FA2">
        <w:rPr>
          <w:lang w:val="en-ZA"/>
        </w:rPr>
        <w:t xml:space="preserve"> (due </w:t>
      </w:r>
      <w:r w:rsidR="00A10C64">
        <w:rPr>
          <w:lang w:val="en-ZA"/>
        </w:rPr>
        <w:t>21 April</w:t>
      </w:r>
      <w:r w:rsidR="001F5C8A">
        <w:rPr>
          <w:lang w:val="en-ZA"/>
        </w:rPr>
        <w:t xml:space="preserve"> 2017</w:t>
      </w:r>
      <w:r w:rsidR="000231DA" w:rsidRPr="00932FA2">
        <w:rPr>
          <w:lang w:val="en-ZA"/>
        </w:rPr>
        <w:t>)</w:t>
      </w:r>
      <w:r w:rsidR="0001486C">
        <w:rPr>
          <w:lang w:val="en-ZA"/>
        </w:rPr>
        <w:t xml:space="preserve"> submitted through</w:t>
      </w:r>
      <w:r w:rsidR="001F5C8A">
        <w:rPr>
          <w:lang w:val="en-ZA"/>
        </w:rPr>
        <w:t xml:space="preserve"> an online link which will be provided to Programs. </w:t>
      </w:r>
      <w:r w:rsidR="0001486C">
        <w:rPr>
          <w:lang w:val="en-ZA"/>
        </w:rPr>
        <w:t xml:space="preserve"> </w:t>
      </w:r>
    </w:p>
    <w:p w:rsidR="00CD6777" w:rsidRPr="00932FA2" w:rsidRDefault="00CD6777" w:rsidP="00CD6777">
      <w:pPr>
        <w:pStyle w:val="ListParagraph"/>
        <w:numPr>
          <w:ilvl w:val="0"/>
          <w:numId w:val="2"/>
        </w:numPr>
        <w:rPr>
          <w:lang w:val="en-ZA"/>
        </w:rPr>
      </w:pPr>
      <w:r w:rsidRPr="00932FA2">
        <w:rPr>
          <w:lang w:val="en-ZA"/>
        </w:rPr>
        <w:t xml:space="preserve">Join </w:t>
      </w:r>
      <w:r w:rsidR="00230319">
        <w:rPr>
          <w:lang w:val="en-ZA"/>
        </w:rPr>
        <w:t>c</w:t>
      </w:r>
      <w:r w:rsidRPr="00932FA2">
        <w:rPr>
          <w:lang w:val="en-ZA"/>
        </w:rPr>
        <w:t>onference calls as needed</w:t>
      </w:r>
      <w:r w:rsidR="000231DA" w:rsidRPr="00932FA2">
        <w:rPr>
          <w:lang w:val="en-ZA"/>
        </w:rPr>
        <w:t xml:space="preserve"> (calls may be organized to provide technical assistance and guidance as needed)</w:t>
      </w:r>
      <w:r w:rsidR="002555D8">
        <w:rPr>
          <w:lang w:val="en-ZA"/>
        </w:rPr>
        <w:t>.</w:t>
      </w:r>
    </w:p>
    <w:p w:rsidR="00CD6777" w:rsidRPr="00932FA2" w:rsidRDefault="00791A83" w:rsidP="00CD6777">
      <w:pPr>
        <w:ind w:left="720"/>
        <w:rPr>
          <w:lang w:val="en-ZA"/>
        </w:rPr>
      </w:pPr>
      <w:r w:rsidRPr="00932FA2">
        <w:rPr>
          <w:lang w:val="en-ZA"/>
        </w:rPr>
        <w:t xml:space="preserve">Metrics to collect: </w:t>
      </w:r>
      <w:r w:rsidR="00326052">
        <w:rPr>
          <w:lang w:val="en-ZA"/>
        </w:rPr>
        <w:t xml:space="preserve">Within the </w:t>
      </w:r>
      <w:r w:rsidR="005F0EA8">
        <w:rPr>
          <w:lang w:val="en-ZA"/>
        </w:rPr>
        <w:t>r</w:t>
      </w:r>
      <w:r w:rsidR="00B52F38">
        <w:rPr>
          <w:lang w:val="en-ZA"/>
        </w:rPr>
        <w:t>eport</w:t>
      </w:r>
      <w:r w:rsidR="00326052">
        <w:rPr>
          <w:lang w:val="en-ZA"/>
        </w:rPr>
        <w:t>, metrics to be collected for the project</w:t>
      </w:r>
      <w:r w:rsidR="00C37E0C">
        <w:rPr>
          <w:lang w:val="en-ZA"/>
        </w:rPr>
        <w:t xml:space="preserve"> </w:t>
      </w:r>
      <w:r w:rsidR="00B52F38">
        <w:rPr>
          <w:lang w:val="en-ZA"/>
        </w:rPr>
        <w:t>are listed</w:t>
      </w:r>
      <w:r w:rsidR="002D3054">
        <w:rPr>
          <w:lang w:val="en-ZA"/>
        </w:rPr>
        <w:t xml:space="preserve"> indicating progress towards Healthy Community criteria</w:t>
      </w:r>
      <w:r w:rsidR="00326052">
        <w:rPr>
          <w:lang w:val="en-ZA"/>
        </w:rPr>
        <w:t xml:space="preserve">. </w:t>
      </w:r>
      <w:r w:rsidR="00B52F38">
        <w:rPr>
          <w:lang w:val="en-ZA"/>
        </w:rPr>
        <w:t xml:space="preserve">Together, </w:t>
      </w:r>
      <w:r w:rsidR="00326052">
        <w:rPr>
          <w:lang w:val="en-ZA"/>
        </w:rPr>
        <w:t xml:space="preserve">Programs </w:t>
      </w:r>
      <w:r w:rsidR="00B52F38">
        <w:rPr>
          <w:lang w:val="en-ZA"/>
        </w:rPr>
        <w:t>and t</w:t>
      </w:r>
      <w:r w:rsidR="00B52F38" w:rsidRPr="00932FA2">
        <w:rPr>
          <w:lang w:val="en-ZA"/>
        </w:rPr>
        <w:t>he S</w:t>
      </w:r>
      <w:r w:rsidR="00B52F38">
        <w:rPr>
          <w:lang w:val="en-ZA"/>
        </w:rPr>
        <w:t xml:space="preserve">pecial Olympics, Inc. (SOI) </w:t>
      </w:r>
      <w:r w:rsidR="00B52F38" w:rsidRPr="00932FA2">
        <w:rPr>
          <w:lang w:val="en-ZA"/>
        </w:rPr>
        <w:t xml:space="preserve">Research and Evaluation team </w:t>
      </w:r>
      <w:r w:rsidR="00326052">
        <w:rPr>
          <w:lang w:val="en-ZA"/>
        </w:rPr>
        <w:t xml:space="preserve">will </w:t>
      </w:r>
      <w:r w:rsidR="00B52F38">
        <w:rPr>
          <w:lang w:val="en-ZA"/>
        </w:rPr>
        <w:t xml:space="preserve">work together to </w:t>
      </w:r>
      <w:r w:rsidR="00326052">
        <w:rPr>
          <w:lang w:val="en-ZA"/>
        </w:rPr>
        <w:t xml:space="preserve">identify </w:t>
      </w:r>
      <w:r w:rsidR="00B52F38">
        <w:rPr>
          <w:lang w:val="en-ZA"/>
        </w:rPr>
        <w:t xml:space="preserve">additional </w:t>
      </w:r>
      <w:r w:rsidR="00326052">
        <w:rPr>
          <w:lang w:val="en-ZA"/>
        </w:rPr>
        <w:t xml:space="preserve">metrics </w:t>
      </w:r>
      <w:r w:rsidR="002D3054">
        <w:rPr>
          <w:lang w:val="en-ZA"/>
        </w:rPr>
        <w:t>Programs</w:t>
      </w:r>
      <w:r w:rsidR="00326052">
        <w:rPr>
          <w:lang w:val="en-ZA"/>
        </w:rPr>
        <w:t xml:space="preserve"> will collect </w:t>
      </w:r>
      <w:r w:rsidR="00B52F38">
        <w:rPr>
          <w:lang w:val="en-ZA"/>
        </w:rPr>
        <w:t xml:space="preserve">based on their </w:t>
      </w:r>
      <w:r w:rsidR="002D3054">
        <w:rPr>
          <w:lang w:val="en-ZA"/>
        </w:rPr>
        <w:t xml:space="preserve">individual </w:t>
      </w:r>
      <w:r w:rsidR="00B52F38">
        <w:rPr>
          <w:lang w:val="en-ZA"/>
        </w:rPr>
        <w:t>project plan</w:t>
      </w:r>
      <w:r w:rsidR="002D3054">
        <w:rPr>
          <w:lang w:val="en-ZA"/>
        </w:rPr>
        <w:t>s</w:t>
      </w:r>
      <w:r w:rsidR="00B52F38">
        <w:rPr>
          <w:lang w:val="en-ZA"/>
        </w:rPr>
        <w:t xml:space="preserve">. </w:t>
      </w:r>
    </w:p>
    <w:p w:rsidR="00791A83" w:rsidRDefault="00791A83" w:rsidP="00791A83">
      <w:pPr>
        <w:pStyle w:val="ListParagraph"/>
        <w:rPr>
          <w:lang w:val="en-ZA"/>
        </w:rPr>
      </w:pPr>
    </w:p>
    <w:p w:rsidR="001D1637" w:rsidRPr="00932FA2" w:rsidRDefault="001D1637" w:rsidP="001D1637">
      <w:pPr>
        <w:rPr>
          <w:b/>
          <w:lang w:val="en-ZA"/>
        </w:rPr>
      </w:pPr>
      <w:r w:rsidRPr="00932FA2">
        <w:rPr>
          <w:b/>
          <w:lang w:val="en-ZA"/>
        </w:rPr>
        <w:t xml:space="preserve">Do we need to </w:t>
      </w:r>
      <w:r w:rsidR="00A10C64">
        <w:rPr>
          <w:b/>
          <w:lang w:val="en-ZA"/>
        </w:rPr>
        <w:t>duplicate</w:t>
      </w:r>
      <w:r w:rsidRPr="00932FA2">
        <w:rPr>
          <w:b/>
          <w:lang w:val="en-ZA"/>
        </w:rPr>
        <w:t xml:space="preserve"> a previous example from a </w:t>
      </w:r>
      <w:r w:rsidR="00A10C64">
        <w:rPr>
          <w:b/>
          <w:lang w:val="en-ZA"/>
        </w:rPr>
        <w:t xml:space="preserve">Program recognized as a </w:t>
      </w:r>
      <w:r w:rsidRPr="00932FA2">
        <w:rPr>
          <w:b/>
          <w:lang w:val="en-ZA"/>
        </w:rPr>
        <w:t>Healthy Community</w:t>
      </w:r>
      <w:r w:rsidR="00A10C64">
        <w:rPr>
          <w:b/>
          <w:lang w:val="en-ZA"/>
        </w:rPr>
        <w:t>?</w:t>
      </w:r>
    </w:p>
    <w:p w:rsidR="001D1637" w:rsidRPr="00932FA2" w:rsidRDefault="001D1637" w:rsidP="001D1637">
      <w:pPr>
        <w:pStyle w:val="ListParagraph"/>
        <w:rPr>
          <w:lang w:val="en-ZA"/>
        </w:rPr>
      </w:pPr>
      <w:r w:rsidRPr="00932FA2">
        <w:rPr>
          <w:lang w:val="en-ZA"/>
        </w:rPr>
        <w:t xml:space="preserve">The examples provided from Healthy Communities are examples of what other Programs have done to address the issues facing their athletes. </w:t>
      </w:r>
      <w:r w:rsidR="00A41885">
        <w:rPr>
          <w:lang w:val="en-ZA"/>
        </w:rPr>
        <w:t>Y</w:t>
      </w:r>
      <w:r>
        <w:rPr>
          <w:lang w:val="en-ZA"/>
        </w:rPr>
        <w:t xml:space="preserve">ou must </w:t>
      </w:r>
      <w:r w:rsidR="002D3054">
        <w:rPr>
          <w:lang w:val="en-ZA"/>
        </w:rPr>
        <w:t xml:space="preserve">work towards achieving </w:t>
      </w:r>
      <w:r w:rsidR="00C37E0C">
        <w:rPr>
          <w:lang w:val="en-ZA"/>
        </w:rPr>
        <w:t>Criteria 4 and/or 5 of Healthy Community recognition</w:t>
      </w:r>
      <w:r w:rsidR="002D3054">
        <w:rPr>
          <w:lang w:val="en-ZA"/>
        </w:rPr>
        <w:t xml:space="preserve"> program with</w:t>
      </w:r>
      <w:r w:rsidR="005F0EA8">
        <w:rPr>
          <w:lang w:val="en-ZA"/>
        </w:rPr>
        <w:t xml:space="preserve"> </w:t>
      </w:r>
      <w:r w:rsidR="00C37E0C">
        <w:rPr>
          <w:lang w:val="en-ZA"/>
        </w:rPr>
        <w:t xml:space="preserve">the </w:t>
      </w:r>
      <w:r w:rsidR="007A7209" w:rsidRPr="007A7209">
        <w:rPr>
          <w:lang w:val="en-ZA"/>
        </w:rPr>
        <w:t xml:space="preserve">1-year Healthy Community Grant </w:t>
      </w:r>
      <w:r w:rsidR="00A41885">
        <w:rPr>
          <w:lang w:val="en-ZA"/>
        </w:rPr>
        <w:t>provided</w:t>
      </w:r>
      <w:r>
        <w:rPr>
          <w:lang w:val="en-ZA"/>
        </w:rPr>
        <w:t xml:space="preserve">. </w:t>
      </w:r>
      <w:r w:rsidRPr="00932FA2">
        <w:rPr>
          <w:lang w:val="en-ZA"/>
        </w:rPr>
        <w:t xml:space="preserve">However, you may need to or want to adapt your project to address the specific problems or opportunities that exist in your community. We encourage Programs to align their project with their strengths rather than copy exactly what another Program has done. </w:t>
      </w:r>
    </w:p>
    <w:p w:rsidR="001D1637" w:rsidRDefault="001D1637" w:rsidP="00932FA2">
      <w:pPr>
        <w:rPr>
          <w:b/>
          <w:lang w:val="en-ZA"/>
        </w:rPr>
      </w:pPr>
    </w:p>
    <w:p w:rsidR="00932FA2" w:rsidRPr="00932FA2" w:rsidRDefault="00791A83" w:rsidP="00932FA2">
      <w:pPr>
        <w:rPr>
          <w:b/>
          <w:lang w:val="en-ZA"/>
        </w:rPr>
      </w:pPr>
      <w:r w:rsidRPr="00932FA2">
        <w:rPr>
          <w:b/>
          <w:lang w:val="en-ZA"/>
        </w:rPr>
        <w:t>What are examples of metrics that may need to be collected for each of the</w:t>
      </w:r>
      <w:r w:rsidR="00230319">
        <w:rPr>
          <w:b/>
          <w:lang w:val="en-ZA"/>
        </w:rPr>
        <w:t xml:space="preserve"> </w:t>
      </w:r>
      <w:r w:rsidR="00657FC9">
        <w:rPr>
          <w:b/>
          <w:lang w:val="en-ZA"/>
        </w:rPr>
        <w:t>focus</w:t>
      </w:r>
      <w:r w:rsidRPr="00932FA2">
        <w:rPr>
          <w:b/>
          <w:lang w:val="en-ZA"/>
        </w:rPr>
        <w:t xml:space="preserve"> areas? </w:t>
      </w:r>
    </w:p>
    <w:p w:rsidR="00791A83" w:rsidRPr="00932FA2" w:rsidRDefault="00E20FA4" w:rsidP="00C37E0C">
      <w:pPr>
        <w:ind w:left="720"/>
        <w:rPr>
          <w:lang w:val="en-ZA"/>
        </w:rPr>
      </w:pPr>
      <w:r>
        <w:rPr>
          <w:lang w:val="en-ZA"/>
        </w:rPr>
        <w:t>The metrics to be collected are outlined in the Healthy Community Report. However, additional s</w:t>
      </w:r>
      <w:r w:rsidR="00791A83" w:rsidRPr="00932FA2">
        <w:rPr>
          <w:lang w:val="en-ZA"/>
        </w:rPr>
        <w:t>pecific m</w:t>
      </w:r>
      <w:r>
        <w:rPr>
          <w:lang w:val="en-ZA"/>
        </w:rPr>
        <w:t>etrics may</w:t>
      </w:r>
      <w:r w:rsidR="00791A83" w:rsidRPr="00932FA2">
        <w:rPr>
          <w:lang w:val="en-ZA"/>
        </w:rPr>
        <w:t xml:space="preserve"> be developed between the Program and SOI team</w:t>
      </w:r>
      <w:r>
        <w:rPr>
          <w:lang w:val="en-ZA"/>
        </w:rPr>
        <w:t xml:space="preserve"> depending on what activities are planned. </w:t>
      </w:r>
    </w:p>
    <w:p w:rsidR="00791A83" w:rsidRPr="00932FA2" w:rsidRDefault="00791A83" w:rsidP="00565CFA">
      <w:pPr>
        <w:pStyle w:val="ListParagraph"/>
        <w:rPr>
          <w:lang w:val="en-ZA"/>
        </w:rPr>
      </w:pPr>
    </w:p>
    <w:p w:rsidR="00932FA2" w:rsidRPr="00932FA2" w:rsidRDefault="00A85959" w:rsidP="00932FA2">
      <w:pPr>
        <w:rPr>
          <w:b/>
          <w:lang w:val="en-ZA"/>
        </w:rPr>
      </w:pPr>
      <w:r w:rsidRPr="00932FA2">
        <w:rPr>
          <w:b/>
          <w:lang w:val="en-ZA"/>
        </w:rPr>
        <w:t xml:space="preserve">How much time do you estimate it will take to complete the reporting requirements? </w:t>
      </w:r>
    </w:p>
    <w:p w:rsidR="00A85959" w:rsidRPr="00932FA2" w:rsidRDefault="00A85959" w:rsidP="00932FA2">
      <w:pPr>
        <w:ind w:left="720"/>
        <w:rPr>
          <w:lang w:val="en-ZA"/>
        </w:rPr>
      </w:pPr>
      <w:r w:rsidRPr="00932FA2">
        <w:rPr>
          <w:lang w:val="en-ZA"/>
        </w:rPr>
        <w:t>We believe it will take an average of 7-8 hours over the 12</w:t>
      </w:r>
      <w:r w:rsidR="00657FC9">
        <w:rPr>
          <w:lang w:val="en-ZA"/>
        </w:rPr>
        <w:t>-</w:t>
      </w:r>
      <w:r w:rsidRPr="00932FA2">
        <w:rPr>
          <w:lang w:val="en-ZA"/>
        </w:rPr>
        <w:t>month period to complete all of the reporting requirements listed above. Please keep in mind that the staff time/expense taken to complete the report can be covered by the grant.</w:t>
      </w:r>
    </w:p>
    <w:p w:rsidR="00A85959" w:rsidRPr="00932FA2" w:rsidRDefault="00A85959" w:rsidP="00565CFA">
      <w:pPr>
        <w:pStyle w:val="ListParagraph"/>
        <w:rPr>
          <w:lang w:val="en-ZA"/>
        </w:rPr>
      </w:pPr>
    </w:p>
    <w:p w:rsidR="00791A83" w:rsidRPr="00932FA2" w:rsidRDefault="00791A83" w:rsidP="00BF57B8">
      <w:pPr>
        <w:spacing w:line="276" w:lineRule="auto"/>
        <w:rPr>
          <w:b/>
          <w:lang w:val="en-ZA"/>
        </w:rPr>
      </w:pPr>
      <w:r w:rsidRPr="00932FA2">
        <w:rPr>
          <w:b/>
          <w:lang w:val="en-ZA"/>
        </w:rPr>
        <w:lastRenderedPageBreak/>
        <w:t xml:space="preserve">What </w:t>
      </w:r>
      <w:r w:rsidR="00383605" w:rsidRPr="00932FA2">
        <w:rPr>
          <w:b/>
          <w:lang w:val="en-ZA"/>
        </w:rPr>
        <w:t xml:space="preserve">expenses </w:t>
      </w:r>
      <w:r w:rsidRPr="00932FA2">
        <w:rPr>
          <w:b/>
          <w:lang w:val="en-ZA"/>
        </w:rPr>
        <w:t>can be covered under the grant?</w:t>
      </w:r>
    </w:p>
    <w:p w:rsidR="00230319" w:rsidRPr="001D1637" w:rsidRDefault="00791A83" w:rsidP="001D1637">
      <w:pPr>
        <w:pStyle w:val="ListParagraph"/>
        <w:rPr>
          <w:lang w:val="en-ZA"/>
        </w:rPr>
      </w:pPr>
      <w:r w:rsidRPr="00932FA2">
        <w:rPr>
          <w:lang w:val="en-ZA"/>
        </w:rPr>
        <w:t xml:space="preserve">The grant funding is to </w:t>
      </w:r>
      <w:r w:rsidR="00E91612">
        <w:rPr>
          <w:lang w:val="en-ZA"/>
        </w:rPr>
        <w:t xml:space="preserve">be used to develop partnerships, </w:t>
      </w:r>
      <w:r w:rsidR="005B64EC">
        <w:rPr>
          <w:lang w:val="en-ZA"/>
        </w:rPr>
        <w:t>to</w:t>
      </w:r>
      <w:r w:rsidRPr="00932FA2">
        <w:rPr>
          <w:lang w:val="en-ZA"/>
        </w:rPr>
        <w:t xml:space="preserve"> implement the activity/project</w:t>
      </w:r>
      <w:r w:rsidR="00E91612">
        <w:rPr>
          <w:lang w:val="en-ZA"/>
        </w:rPr>
        <w:t xml:space="preserve"> and aid Programs in achieving the Healthy Communities criteria</w:t>
      </w:r>
      <w:r w:rsidRPr="00932FA2">
        <w:rPr>
          <w:lang w:val="en-ZA"/>
        </w:rPr>
        <w:t>.</w:t>
      </w:r>
      <w:r w:rsidR="005B54A2">
        <w:rPr>
          <w:lang w:val="en-ZA"/>
        </w:rPr>
        <w:t xml:space="preserve"> This may include administrative costs such as photocopying and supplies as well as event costs such as facility rentals. </w:t>
      </w:r>
      <w:r w:rsidRPr="00932FA2">
        <w:rPr>
          <w:lang w:val="en-ZA"/>
        </w:rPr>
        <w:t xml:space="preserve"> </w:t>
      </w:r>
      <w:r w:rsidR="00C45A0B">
        <w:rPr>
          <w:lang w:val="en-ZA"/>
        </w:rPr>
        <w:t>S</w:t>
      </w:r>
      <w:r w:rsidRPr="00932FA2">
        <w:rPr>
          <w:lang w:val="en-ZA"/>
        </w:rPr>
        <w:t xml:space="preserve">ome or most of the grant funding can cover salary for the staff person </w:t>
      </w:r>
      <w:r w:rsidR="00C13C10">
        <w:rPr>
          <w:lang w:val="en-ZA"/>
        </w:rPr>
        <w:t>implementing the program</w:t>
      </w:r>
      <w:r w:rsidRPr="00932FA2">
        <w:rPr>
          <w:lang w:val="en-ZA"/>
        </w:rPr>
        <w:t xml:space="preserve"> and </w:t>
      </w:r>
      <w:r w:rsidR="00C13C10">
        <w:rPr>
          <w:lang w:val="en-ZA"/>
        </w:rPr>
        <w:t>completing</w:t>
      </w:r>
      <w:r w:rsidR="00C13C10" w:rsidRPr="00932FA2">
        <w:rPr>
          <w:lang w:val="en-ZA"/>
        </w:rPr>
        <w:t xml:space="preserve"> </w:t>
      </w:r>
      <w:r w:rsidRPr="00932FA2">
        <w:rPr>
          <w:lang w:val="en-ZA"/>
        </w:rPr>
        <w:t>the reporting. The amount for salary depends on t</w:t>
      </w:r>
      <w:r w:rsidR="005B64EC">
        <w:rPr>
          <w:lang w:val="en-ZA"/>
        </w:rPr>
        <w:t>he local costs and the type of project</w:t>
      </w:r>
      <w:r w:rsidRPr="00932FA2">
        <w:rPr>
          <w:lang w:val="en-ZA"/>
        </w:rPr>
        <w:t xml:space="preserve">. Some </w:t>
      </w:r>
      <w:r w:rsidR="005B64EC">
        <w:rPr>
          <w:lang w:val="en-ZA"/>
        </w:rPr>
        <w:t>focus areas</w:t>
      </w:r>
      <w:r w:rsidRPr="00932FA2">
        <w:rPr>
          <w:lang w:val="en-ZA"/>
        </w:rPr>
        <w:t xml:space="preserve"> like partnership development may involve only staffing costs.  </w:t>
      </w:r>
      <w:r w:rsidR="00A41885">
        <w:rPr>
          <w:lang w:val="en-ZA"/>
        </w:rPr>
        <w:t xml:space="preserve">However the grant should not be used to support activities that are not directly related to the project plan. This would include things such as a phone or computer purchase when the item is being used for other program activities. </w:t>
      </w:r>
      <w:r w:rsidR="001D1637">
        <w:rPr>
          <w:lang w:val="en-ZA"/>
        </w:rPr>
        <w:br/>
      </w:r>
    </w:p>
    <w:p w:rsidR="00791A83" w:rsidRPr="00932FA2" w:rsidRDefault="00791A83" w:rsidP="00932FA2">
      <w:pPr>
        <w:rPr>
          <w:b/>
          <w:lang w:val="en-ZA"/>
        </w:rPr>
      </w:pPr>
      <w:r w:rsidRPr="00932FA2">
        <w:rPr>
          <w:b/>
          <w:lang w:val="en-ZA"/>
        </w:rPr>
        <w:t>Are there any restrictions</w:t>
      </w:r>
      <w:r w:rsidR="00316AFB" w:rsidRPr="00932FA2">
        <w:rPr>
          <w:b/>
          <w:lang w:val="en-ZA"/>
        </w:rPr>
        <w:t xml:space="preserve"> on how to spend the money</w:t>
      </w:r>
      <w:r w:rsidRPr="00932FA2">
        <w:rPr>
          <w:b/>
          <w:lang w:val="en-ZA"/>
        </w:rPr>
        <w:t>?</w:t>
      </w:r>
    </w:p>
    <w:p w:rsidR="00791A83" w:rsidRDefault="00791A83" w:rsidP="00791A83">
      <w:pPr>
        <w:pStyle w:val="ListParagraph"/>
        <w:rPr>
          <w:lang w:val="en-ZA"/>
        </w:rPr>
      </w:pPr>
      <w:r w:rsidRPr="00932FA2">
        <w:rPr>
          <w:lang w:val="en-ZA"/>
        </w:rPr>
        <w:t xml:space="preserve">The grant funding is </w:t>
      </w:r>
      <w:r w:rsidR="00ED4ACA">
        <w:rPr>
          <w:lang w:val="en-ZA"/>
        </w:rPr>
        <w:t xml:space="preserve">for </w:t>
      </w:r>
      <w:r w:rsidR="00316AFB" w:rsidRPr="00932FA2">
        <w:rPr>
          <w:lang w:val="en-ZA"/>
        </w:rPr>
        <w:t xml:space="preserve">direct project costs only and </w:t>
      </w:r>
      <w:r w:rsidRPr="00932FA2">
        <w:rPr>
          <w:lang w:val="en-ZA"/>
        </w:rPr>
        <w:t xml:space="preserve">not to be used for offsetting Programs </w:t>
      </w:r>
      <w:r w:rsidR="005B54A2">
        <w:rPr>
          <w:lang w:val="en-ZA"/>
        </w:rPr>
        <w:t xml:space="preserve">existing </w:t>
      </w:r>
      <w:r w:rsidRPr="00932FA2">
        <w:rPr>
          <w:lang w:val="en-ZA"/>
        </w:rPr>
        <w:t>overhead costs such as office rental, internet, telephone and photocopier rentals unless a</w:t>
      </w:r>
      <w:r w:rsidR="005B54A2">
        <w:rPr>
          <w:lang w:val="en-ZA"/>
        </w:rPr>
        <w:t xml:space="preserve">n additional </w:t>
      </w:r>
      <w:r w:rsidRPr="00932FA2">
        <w:rPr>
          <w:lang w:val="en-ZA"/>
        </w:rPr>
        <w:t>charge is incurred for using these services</w:t>
      </w:r>
      <w:r w:rsidR="005B54A2">
        <w:rPr>
          <w:lang w:val="en-ZA"/>
        </w:rPr>
        <w:t xml:space="preserve">. </w:t>
      </w:r>
      <w:r w:rsidR="00C45A0B">
        <w:rPr>
          <w:lang w:val="en-ZA"/>
        </w:rPr>
        <w:t xml:space="preserve"> </w:t>
      </w:r>
      <w:r w:rsidR="005B54A2">
        <w:rPr>
          <w:lang w:val="en-ZA"/>
        </w:rPr>
        <w:t xml:space="preserve">For example, you cannot charge 10% of the existing office internet bill to the grant if the internet costs are fixed. </w:t>
      </w:r>
      <w:r w:rsidRPr="00932FA2">
        <w:rPr>
          <w:lang w:val="en-ZA"/>
        </w:rPr>
        <w:t xml:space="preserve"> Each expense will need a receipt submitted for approval at the end of the project period.</w:t>
      </w:r>
    </w:p>
    <w:p w:rsidR="00F03388" w:rsidRDefault="00F03388" w:rsidP="00791A83">
      <w:pPr>
        <w:pStyle w:val="ListParagraph"/>
        <w:rPr>
          <w:lang w:val="en-ZA"/>
        </w:rPr>
      </w:pPr>
    </w:p>
    <w:p w:rsidR="00F03388" w:rsidRPr="001F5C8A" w:rsidRDefault="00F03388" w:rsidP="00791A83">
      <w:pPr>
        <w:pStyle w:val="ListParagraph"/>
        <w:rPr>
          <w:i/>
          <w:lang w:val="en-ZA"/>
        </w:rPr>
      </w:pPr>
      <w:r w:rsidRPr="001F5C8A">
        <w:rPr>
          <w:i/>
          <w:lang w:val="en-ZA"/>
        </w:rPr>
        <w:t xml:space="preserve">FOR US PROGRAMS: Funding of </w:t>
      </w:r>
      <w:r w:rsidR="007A7209" w:rsidRPr="007A7209">
        <w:rPr>
          <w:i/>
          <w:lang w:val="en-ZA"/>
        </w:rPr>
        <w:t xml:space="preserve">1-year Healthy Community Grant </w:t>
      </w:r>
      <w:r w:rsidRPr="001F5C8A">
        <w:rPr>
          <w:i/>
          <w:lang w:val="en-ZA"/>
        </w:rPr>
        <w:t xml:space="preserve">is contingent </w:t>
      </w:r>
      <w:r w:rsidR="001F5C8A" w:rsidRPr="001F5C8A">
        <w:rPr>
          <w:i/>
          <w:lang w:val="en-ZA"/>
        </w:rPr>
        <w:t xml:space="preserve">on SOI receiving approval for the new CDC funding period. </w:t>
      </w:r>
      <w:r w:rsidRPr="001F5C8A">
        <w:rPr>
          <w:i/>
          <w:lang w:val="en-ZA"/>
        </w:rPr>
        <w:t xml:space="preserve"> </w:t>
      </w:r>
    </w:p>
    <w:p w:rsidR="00791A83" w:rsidRPr="00932FA2" w:rsidRDefault="00791A83" w:rsidP="00565CFA">
      <w:pPr>
        <w:pStyle w:val="ListParagraph"/>
        <w:rPr>
          <w:lang w:val="en-ZA"/>
        </w:rPr>
      </w:pPr>
    </w:p>
    <w:p w:rsidR="00565CFA" w:rsidRPr="00932FA2" w:rsidRDefault="00565CFA" w:rsidP="00932FA2">
      <w:pPr>
        <w:rPr>
          <w:b/>
          <w:lang w:val="en-ZA"/>
        </w:rPr>
      </w:pPr>
      <w:r w:rsidRPr="00932FA2">
        <w:rPr>
          <w:b/>
          <w:lang w:val="en-ZA"/>
        </w:rPr>
        <w:t>How many events would be requir</w:t>
      </w:r>
      <w:r w:rsidR="00316AFB" w:rsidRPr="00932FA2">
        <w:rPr>
          <w:b/>
          <w:lang w:val="en-ZA"/>
        </w:rPr>
        <w:t>ed for each projec</w:t>
      </w:r>
      <w:r w:rsidR="009141E8">
        <w:rPr>
          <w:b/>
          <w:lang w:val="en-ZA"/>
        </w:rPr>
        <w:t>t?</w:t>
      </w:r>
      <w:r w:rsidR="00316AFB" w:rsidRPr="00932FA2">
        <w:rPr>
          <w:b/>
          <w:lang w:val="en-ZA"/>
        </w:rPr>
        <w:t xml:space="preserve"> </w:t>
      </w:r>
    </w:p>
    <w:p w:rsidR="00316AFB" w:rsidRPr="00932FA2" w:rsidRDefault="00316AFB" w:rsidP="00316AFB">
      <w:pPr>
        <w:pStyle w:val="ListParagraph"/>
        <w:rPr>
          <w:lang w:val="en-ZA"/>
        </w:rPr>
      </w:pPr>
      <w:r w:rsidRPr="00932FA2">
        <w:rPr>
          <w:lang w:val="en-ZA"/>
        </w:rPr>
        <w:t xml:space="preserve">This is a determination the Program needs to make as part of their grant </w:t>
      </w:r>
      <w:r w:rsidR="00EF6A2B">
        <w:rPr>
          <w:lang w:val="en-ZA"/>
        </w:rPr>
        <w:t xml:space="preserve">application </w:t>
      </w:r>
      <w:r w:rsidRPr="00932FA2">
        <w:rPr>
          <w:lang w:val="en-ZA"/>
        </w:rPr>
        <w:t xml:space="preserve">through their plans and proposed budget. The amount requested will need to be relative to the activities planned.  The Program will determine how many events and other activities they need to move towards the objective established by that </w:t>
      </w:r>
      <w:r w:rsidR="00E846FD">
        <w:rPr>
          <w:lang w:val="en-ZA"/>
        </w:rPr>
        <w:t>focus area</w:t>
      </w:r>
      <w:r w:rsidRPr="00932FA2">
        <w:rPr>
          <w:lang w:val="en-ZA"/>
        </w:rPr>
        <w:t xml:space="preserve"> activity. They need to determine how many events they would like to do and what the estimated costs are for those events. This is why the grant is structured to be up to $20,000</w:t>
      </w:r>
      <w:r w:rsidR="00383605" w:rsidRPr="00932FA2">
        <w:rPr>
          <w:lang w:val="en-ZA"/>
        </w:rPr>
        <w:t xml:space="preserve"> but could be less</w:t>
      </w:r>
      <w:r w:rsidRPr="00932FA2">
        <w:rPr>
          <w:lang w:val="en-ZA"/>
        </w:rPr>
        <w:t xml:space="preserve">. We hope that Programs will make reasonable proposals as during the review process, SOI will take into consideration the project impact versus the cost when selecting the successful Programs.  </w:t>
      </w:r>
    </w:p>
    <w:p w:rsidR="00316AFB" w:rsidRPr="00932FA2" w:rsidRDefault="00316AFB" w:rsidP="00565CFA">
      <w:pPr>
        <w:pStyle w:val="ListParagraph"/>
        <w:rPr>
          <w:lang w:val="en-ZA"/>
        </w:rPr>
      </w:pPr>
    </w:p>
    <w:p w:rsidR="00720FA3" w:rsidRPr="00932FA2" w:rsidRDefault="00720FA3" w:rsidP="00932FA2">
      <w:pPr>
        <w:rPr>
          <w:b/>
          <w:lang w:val="en-ZA"/>
        </w:rPr>
      </w:pPr>
      <w:r w:rsidRPr="00932FA2">
        <w:rPr>
          <w:b/>
          <w:lang w:val="en-ZA"/>
        </w:rPr>
        <w:t xml:space="preserve">What is the timeline from submitting the application of interest until receiving the funds? </w:t>
      </w:r>
    </w:p>
    <w:p w:rsidR="00720FA3" w:rsidRPr="00932FA2" w:rsidRDefault="001D1637" w:rsidP="001D1637">
      <w:pPr>
        <w:ind w:firstLine="720"/>
        <w:rPr>
          <w:lang w:val="en-ZA"/>
        </w:rPr>
      </w:pPr>
      <w:r>
        <w:rPr>
          <w:lang w:val="en-ZA"/>
        </w:rPr>
        <w:t>Proposed timeline:</w:t>
      </w:r>
    </w:p>
    <w:p w:rsidR="00F03388" w:rsidRDefault="00F03388" w:rsidP="00F03388">
      <w:pPr>
        <w:pStyle w:val="ListParagraph"/>
        <w:numPr>
          <w:ilvl w:val="0"/>
          <w:numId w:val="9"/>
        </w:numPr>
        <w:rPr>
          <w:lang w:val="en-ZA"/>
        </w:rPr>
      </w:pPr>
      <w:r w:rsidRPr="00F03388">
        <w:rPr>
          <w:lang w:val="en-ZA"/>
        </w:rPr>
        <w:t>December 11: Applications of interest submitted to Regional Healthy Athletes Managers</w:t>
      </w:r>
    </w:p>
    <w:p w:rsidR="00F03388" w:rsidRDefault="00F03388" w:rsidP="00F03388">
      <w:pPr>
        <w:pStyle w:val="ListParagraph"/>
        <w:numPr>
          <w:ilvl w:val="0"/>
          <w:numId w:val="9"/>
        </w:numPr>
        <w:rPr>
          <w:lang w:val="en-ZA"/>
        </w:rPr>
      </w:pPr>
      <w:r w:rsidRPr="00F03388">
        <w:rPr>
          <w:lang w:val="en-ZA"/>
        </w:rPr>
        <w:t>De</w:t>
      </w:r>
      <w:r w:rsidR="001F5C8A">
        <w:rPr>
          <w:lang w:val="en-ZA"/>
        </w:rPr>
        <w:t>cember 21:</w:t>
      </w:r>
      <w:r w:rsidRPr="00F03388">
        <w:rPr>
          <w:lang w:val="en-ZA"/>
        </w:rPr>
        <w:t xml:space="preserve"> Selected Programs notified by SOI to submit a full grant proposal application</w:t>
      </w:r>
    </w:p>
    <w:p w:rsidR="00F03388" w:rsidRDefault="001F5C8A" w:rsidP="00F03388">
      <w:pPr>
        <w:pStyle w:val="ListParagraph"/>
        <w:numPr>
          <w:ilvl w:val="0"/>
          <w:numId w:val="9"/>
        </w:numPr>
        <w:rPr>
          <w:lang w:val="en-ZA"/>
        </w:rPr>
      </w:pPr>
      <w:r>
        <w:rPr>
          <w:lang w:val="en-ZA"/>
        </w:rPr>
        <w:t>January 22:</w:t>
      </w:r>
      <w:r w:rsidR="00F03388" w:rsidRPr="00F03388">
        <w:rPr>
          <w:lang w:val="en-ZA"/>
        </w:rPr>
        <w:t xml:space="preserve"> Invited Programs submit full grant proposal application</w:t>
      </w:r>
    </w:p>
    <w:p w:rsidR="00F03388" w:rsidRDefault="005F0EA8" w:rsidP="00F03388">
      <w:pPr>
        <w:pStyle w:val="ListParagraph"/>
        <w:numPr>
          <w:ilvl w:val="0"/>
          <w:numId w:val="9"/>
        </w:numPr>
        <w:rPr>
          <w:lang w:val="en-ZA"/>
        </w:rPr>
      </w:pPr>
      <w:r>
        <w:rPr>
          <w:lang w:val="en-ZA"/>
        </w:rPr>
        <w:t>February 5</w:t>
      </w:r>
      <w:r w:rsidR="001F5C8A">
        <w:rPr>
          <w:lang w:val="en-ZA"/>
        </w:rPr>
        <w:t>:</w:t>
      </w:r>
      <w:r w:rsidR="00F03388" w:rsidRPr="00F03388">
        <w:rPr>
          <w:lang w:val="en-ZA"/>
        </w:rPr>
        <w:t xml:space="preserve"> SOI notifies Programs if their full proposal was successful (award letter sent)</w:t>
      </w:r>
    </w:p>
    <w:p w:rsidR="00720FA3" w:rsidRPr="00F03388" w:rsidRDefault="001F5C8A" w:rsidP="00F03388">
      <w:pPr>
        <w:pStyle w:val="ListParagraph"/>
        <w:numPr>
          <w:ilvl w:val="0"/>
          <w:numId w:val="9"/>
        </w:numPr>
        <w:rPr>
          <w:lang w:val="en-ZA"/>
        </w:rPr>
      </w:pPr>
      <w:r>
        <w:rPr>
          <w:lang w:val="en-ZA"/>
        </w:rPr>
        <w:t>April 1:</w:t>
      </w:r>
      <w:r w:rsidR="00F03388" w:rsidRPr="00F03388">
        <w:rPr>
          <w:lang w:val="en-ZA"/>
        </w:rPr>
        <w:t xml:space="preserve"> Earliest date that funds will be transferred to successful Programs</w:t>
      </w:r>
    </w:p>
    <w:p w:rsidR="00F03388" w:rsidRPr="00932FA2" w:rsidRDefault="00F03388" w:rsidP="00234199">
      <w:pPr>
        <w:rPr>
          <w:lang w:val="en-ZA"/>
        </w:rPr>
      </w:pPr>
    </w:p>
    <w:p w:rsidR="00234199" w:rsidRPr="00932FA2" w:rsidRDefault="00234199" w:rsidP="00932FA2">
      <w:pPr>
        <w:rPr>
          <w:b/>
          <w:lang w:val="en-ZA"/>
        </w:rPr>
      </w:pPr>
      <w:r w:rsidRPr="00932FA2">
        <w:rPr>
          <w:b/>
          <w:lang w:val="en-ZA"/>
        </w:rPr>
        <w:t>How long do we have to implement the project and if necessary can we get an extension?</w:t>
      </w:r>
    </w:p>
    <w:p w:rsidR="00341588" w:rsidRPr="00932FA2" w:rsidRDefault="00234199" w:rsidP="001D1637">
      <w:pPr>
        <w:pStyle w:val="ListParagraph"/>
        <w:rPr>
          <w:lang w:val="en-ZA"/>
        </w:rPr>
      </w:pPr>
      <w:r w:rsidRPr="00932FA2">
        <w:rPr>
          <w:lang w:val="en-ZA"/>
        </w:rPr>
        <w:t>The proje</w:t>
      </w:r>
      <w:r w:rsidR="00447BD1">
        <w:rPr>
          <w:lang w:val="en-ZA"/>
        </w:rPr>
        <w:t xml:space="preserve">ct period is from </w:t>
      </w:r>
      <w:r w:rsidR="00BF57B8">
        <w:rPr>
          <w:lang w:val="en-ZA"/>
        </w:rPr>
        <w:t xml:space="preserve">1 April </w:t>
      </w:r>
      <w:r w:rsidR="001F5C8A">
        <w:rPr>
          <w:lang w:val="en-ZA"/>
        </w:rPr>
        <w:t xml:space="preserve">2016 to </w:t>
      </w:r>
      <w:r w:rsidR="00BF57B8">
        <w:rPr>
          <w:lang w:val="en-ZA"/>
        </w:rPr>
        <w:t xml:space="preserve">31 March </w:t>
      </w:r>
      <w:r w:rsidR="001F5C8A">
        <w:rPr>
          <w:lang w:val="en-ZA"/>
        </w:rPr>
        <w:t>2017</w:t>
      </w:r>
      <w:r w:rsidRPr="00932FA2">
        <w:rPr>
          <w:lang w:val="en-ZA"/>
        </w:rPr>
        <w:t>. It’s not possible to move the grant period as it is tied to our sponsor</w:t>
      </w:r>
      <w:r w:rsidR="00466AE5">
        <w:rPr>
          <w:lang w:val="en-ZA"/>
        </w:rPr>
        <w:t>’s</w:t>
      </w:r>
      <w:r w:rsidRPr="00932FA2">
        <w:rPr>
          <w:lang w:val="en-ZA"/>
        </w:rPr>
        <w:t xml:space="preserve"> grant period. </w:t>
      </w:r>
      <w:r w:rsidR="00901302">
        <w:rPr>
          <w:lang w:val="en-ZA"/>
        </w:rPr>
        <w:t xml:space="preserve">Although the grant period is for 1 year, it is </w:t>
      </w:r>
      <w:r w:rsidR="00901302">
        <w:rPr>
          <w:lang w:val="en-ZA"/>
        </w:rPr>
        <w:lastRenderedPageBreak/>
        <w:t xml:space="preserve">possible that the project activities take place over a shorter period of time. This will enable some Programs more time to prepare for implementation such as hiring staff. </w:t>
      </w:r>
    </w:p>
    <w:p w:rsidR="002F7C16" w:rsidRPr="00932FA2" w:rsidRDefault="002F7C16" w:rsidP="002F7C16">
      <w:pPr>
        <w:pStyle w:val="ListParagraph"/>
        <w:rPr>
          <w:lang w:val="en-ZA"/>
        </w:rPr>
      </w:pPr>
    </w:p>
    <w:p w:rsidR="002F7C16" w:rsidRPr="00932FA2" w:rsidRDefault="002F7C16" w:rsidP="00BF57B8">
      <w:pPr>
        <w:spacing w:line="276" w:lineRule="auto"/>
        <w:rPr>
          <w:b/>
          <w:lang w:val="en-ZA"/>
        </w:rPr>
      </w:pPr>
      <w:r w:rsidRPr="00932FA2">
        <w:rPr>
          <w:b/>
          <w:lang w:val="en-ZA"/>
        </w:rPr>
        <w:t>Will we have enough time to recruit the staff we need to run the project?</w:t>
      </w:r>
    </w:p>
    <w:p w:rsidR="00901302" w:rsidRPr="00932FA2" w:rsidRDefault="00720FA3" w:rsidP="00901302">
      <w:pPr>
        <w:pStyle w:val="ListParagraph"/>
        <w:rPr>
          <w:lang w:val="en-ZA"/>
        </w:rPr>
      </w:pPr>
      <w:r w:rsidRPr="00932FA2">
        <w:rPr>
          <w:lang w:val="en-ZA"/>
        </w:rPr>
        <w:t xml:space="preserve">The proposed timeline would give Programs at least 1.5 months to recruit someone. However we hope </w:t>
      </w:r>
      <w:r w:rsidR="002F7C16" w:rsidRPr="00932FA2">
        <w:rPr>
          <w:lang w:val="en-ZA"/>
        </w:rPr>
        <w:t xml:space="preserve">to inform Programs of their application status </w:t>
      </w:r>
      <w:r w:rsidRPr="00932FA2">
        <w:rPr>
          <w:lang w:val="en-ZA"/>
        </w:rPr>
        <w:t>informally earlier so they can start recruitment.</w:t>
      </w:r>
      <w:r w:rsidR="002F7C16" w:rsidRPr="00932FA2">
        <w:rPr>
          <w:lang w:val="en-ZA"/>
        </w:rPr>
        <w:t xml:space="preserve"> Also please keep in min</w:t>
      </w:r>
      <w:r w:rsidR="0001486C">
        <w:rPr>
          <w:lang w:val="en-ZA"/>
        </w:rPr>
        <w:t xml:space="preserve">d that </w:t>
      </w:r>
      <w:r w:rsidR="005F0EA8">
        <w:rPr>
          <w:lang w:val="en-ZA"/>
        </w:rPr>
        <w:t xml:space="preserve">funds will need to be spent before 31 March 2017, but </w:t>
      </w:r>
      <w:r w:rsidR="0001486C">
        <w:rPr>
          <w:lang w:val="en-ZA"/>
        </w:rPr>
        <w:t xml:space="preserve">you have up till </w:t>
      </w:r>
      <w:r w:rsidR="00BF57B8">
        <w:rPr>
          <w:lang w:val="en-ZA"/>
        </w:rPr>
        <w:t xml:space="preserve">21 April </w:t>
      </w:r>
      <w:r w:rsidR="001F5C8A">
        <w:rPr>
          <w:lang w:val="en-ZA"/>
        </w:rPr>
        <w:t>2017</w:t>
      </w:r>
      <w:r w:rsidR="002F7C16" w:rsidRPr="00932FA2">
        <w:rPr>
          <w:lang w:val="en-ZA"/>
        </w:rPr>
        <w:t xml:space="preserve"> to report on your results so that effectively gives you an extra </w:t>
      </w:r>
      <w:r w:rsidR="0001486C">
        <w:rPr>
          <w:lang w:val="en-ZA"/>
        </w:rPr>
        <w:t>three weeks</w:t>
      </w:r>
      <w:r w:rsidR="002F7C16" w:rsidRPr="00932FA2">
        <w:rPr>
          <w:lang w:val="en-ZA"/>
        </w:rPr>
        <w:t xml:space="preserve"> and therefore 2.5 months to recruit while still having 12 months to implement the project if necessary. </w:t>
      </w:r>
      <w:r w:rsidR="00901302">
        <w:rPr>
          <w:lang w:val="en-ZA"/>
        </w:rPr>
        <w:t xml:space="preserve">Furthermore, although the grant period is for 1 year, it is possible that the project activities take place over a shorter period of time. This will enable some Programs more time to prepare for implementation such as hiring staff. </w:t>
      </w:r>
    </w:p>
    <w:p w:rsidR="00383605" w:rsidRPr="00932FA2" w:rsidRDefault="00383605" w:rsidP="00901302">
      <w:pPr>
        <w:rPr>
          <w:lang w:val="en-ZA"/>
        </w:rPr>
      </w:pPr>
    </w:p>
    <w:p w:rsidR="00720FA3" w:rsidRPr="00932FA2" w:rsidRDefault="00720FA3" w:rsidP="00932FA2">
      <w:pPr>
        <w:rPr>
          <w:b/>
          <w:lang w:val="en-ZA"/>
        </w:rPr>
      </w:pPr>
      <w:r w:rsidRPr="00932FA2">
        <w:rPr>
          <w:b/>
          <w:lang w:val="en-ZA"/>
        </w:rPr>
        <w:t>Will there be training resources available to the Region to support the program?</w:t>
      </w:r>
    </w:p>
    <w:p w:rsidR="00565CFA" w:rsidRPr="00932FA2" w:rsidRDefault="00383605" w:rsidP="00823377">
      <w:pPr>
        <w:pStyle w:val="ListParagraph"/>
        <w:rPr>
          <w:lang w:val="en-ZA"/>
        </w:rPr>
      </w:pPr>
      <w:r w:rsidRPr="00932FA2">
        <w:rPr>
          <w:lang w:val="en-ZA"/>
        </w:rPr>
        <w:t>Yes,</w:t>
      </w:r>
      <w:r w:rsidR="00720FA3" w:rsidRPr="00932FA2">
        <w:rPr>
          <w:lang w:val="en-ZA"/>
        </w:rPr>
        <w:t xml:space="preserve"> </w:t>
      </w:r>
      <w:r w:rsidRPr="00932FA2">
        <w:rPr>
          <w:lang w:val="en-ZA"/>
        </w:rPr>
        <w:t xml:space="preserve">as </w:t>
      </w:r>
      <w:r w:rsidR="00A10C64">
        <w:rPr>
          <w:lang w:val="en-ZA"/>
        </w:rPr>
        <w:t xml:space="preserve">Programs recognized as </w:t>
      </w:r>
      <w:r w:rsidRPr="00932FA2">
        <w:rPr>
          <w:lang w:val="en-ZA"/>
        </w:rPr>
        <w:t>Healthy Community have already implemented</w:t>
      </w:r>
      <w:r w:rsidR="00720FA3" w:rsidRPr="00932FA2">
        <w:rPr>
          <w:lang w:val="en-ZA"/>
        </w:rPr>
        <w:t xml:space="preserve"> projects that </w:t>
      </w:r>
      <w:r w:rsidRPr="00932FA2">
        <w:rPr>
          <w:lang w:val="en-ZA"/>
        </w:rPr>
        <w:t>are recommended for replication</w:t>
      </w:r>
      <w:r w:rsidR="005709B5">
        <w:rPr>
          <w:lang w:val="en-ZA"/>
        </w:rPr>
        <w:t>,</w:t>
      </w:r>
      <w:r w:rsidRPr="00932FA2">
        <w:rPr>
          <w:lang w:val="en-ZA"/>
        </w:rPr>
        <w:t xml:space="preserve"> there </w:t>
      </w:r>
      <w:r w:rsidR="00447BD1">
        <w:rPr>
          <w:lang w:val="en-ZA"/>
        </w:rPr>
        <w:t>are</w:t>
      </w:r>
      <w:r w:rsidR="00720FA3" w:rsidRPr="00932FA2">
        <w:rPr>
          <w:lang w:val="en-ZA"/>
        </w:rPr>
        <w:t xml:space="preserve"> guides, resources and technical assistance available.</w:t>
      </w:r>
      <w:r w:rsidRPr="00932FA2">
        <w:rPr>
          <w:lang w:val="en-ZA"/>
        </w:rPr>
        <w:t xml:space="preserve"> These resources </w:t>
      </w:r>
      <w:r w:rsidR="00E91612">
        <w:rPr>
          <w:lang w:val="en-ZA"/>
        </w:rPr>
        <w:t xml:space="preserve">are available here: </w:t>
      </w:r>
      <w:hyperlink r:id="rId10" w:history="1">
        <w:r w:rsidR="00A10C64" w:rsidRPr="00AF27C9">
          <w:rPr>
            <w:rStyle w:val="Hyperlink"/>
          </w:rPr>
          <w:t>http://resources.specialolympics.org/Taxonomy/Health/Healthy_Communities_Resources_Center.aspx</w:t>
        </w:r>
      </w:hyperlink>
      <w:r w:rsidR="00A10C64">
        <w:t xml:space="preserve"> </w:t>
      </w:r>
      <w:r w:rsidR="00E91612">
        <w:rPr>
          <w:lang w:val="en-ZA"/>
        </w:rPr>
        <w:t xml:space="preserve"> </w:t>
      </w:r>
    </w:p>
    <w:p w:rsidR="009E36C1" w:rsidRPr="00932FA2" w:rsidRDefault="009E36C1" w:rsidP="009E36C1">
      <w:pPr>
        <w:pStyle w:val="ListParagraph"/>
        <w:rPr>
          <w:lang w:val="en-ZA"/>
        </w:rPr>
      </w:pPr>
    </w:p>
    <w:p w:rsidR="00383605" w:rsidRPr="00932FA2" w:rsidRDefault="00932FA2" w:rsidP="00932FA2">
      <w:pPr>
        <w:rPr>
          <w:b/>
          <w:lang w:val="en-ZA"/>
        </w:rPr>
      </w:pPr>
      <w:r w:rsidRPr="00932FA2">
        <w:rPr>
          <w:b/>
          <w:lang w:val="en-ZA"/>
        </w:rPr>
        <w:t>T</w:t>
      </w:r>
      <w:r w:rsidR="00383605" w:rsidRPr="00932FA2">
        <w:rPr>
          <w:b/>
          <w:lang w:val="en-ZA"/>
        </w:rPr>
        <w:t xml:space="preserve">o what extent </w:t>
      </w:r>
      <w:r w:rsidR="00823377" w:rsidRPr="00932FA2">
        <w:rPr>
          <w:b/>
          <w:lang w:val="en-ZA"/>
        </w:rPr>
        <w:t>should we</w:t>
      </w:r>
      <w:r w:rsidR="00383605" w:rsidRPr="00932FA2">
        <w:rPr>
          <w:b/>
          <w:lang w:val="en-ZA"/>
        </w:rPr>
        <w:t xml:space="preserve"> involve </w:t>
      </w:r>
      <w:r w:rsidR="00A10C64">
        <w:rPr>
          <w:b/>
          <w:lang w:val="en-ZA"/>
        </w:rPr>
        <w:t xml:space="preserve">Special Olympics </w:t>
      </w:r>
      <w:r w:rsidR="00383605" w:rsidRPr="00932FA2">
        <w:rPr>
          <w:b/>
          <w:lang w:val="en-ZA"/>
        </w:rPr>
        <w:t xml:space="preserve">athletes in the project? </w:t>
      </w:r>
    </w:p>
    <w:p w:rsidR="00397AED" w:rsidRPr="00932FA2" w:rsidRDefault="00383605" w:rsidP="00383605">
      <w:pPr>
        <w:ind w:left="720"/>
        <w:rPr>
          <w:lang w:val="en-ZA"/>
        </w:rPr>
      </w:pPr>
      <w:r w:rsidRPr="00932FA2">
        <w:rPr>
          <w:lang w:val="en-ZA"/>
        </w:rPr>
        <w:t xml:space="preserve">We believe that our athletes </w:t>
      </w:r>
      <w:r w:rsidR="00397AED" w:rsidRPr="00932FA2">
        <w:rPr>
          <w:lang w:val="en-ZA"/>
        </w:rPr>
        <w:t xml:space="preserve">are a critical wealth of information in regards to creating solutions to the problems they face on a daily basis. Therefore, we encourage Programs to involve athletes as much as possible in the planning and implementation of their project. Athletes could assist as consultants or lead the project. SOI will leave it up to the Programs to decide to what extent athletes are involved however athletes must be involved and the more the better. </w:t>
      </w:r>
    </w:p>
    <w:p w:rsidR="009E36C1" w:rsidRPr="00932FA2" w:rsidRDefault="009E36C1" w:rsidP="00383605">
      <w:pPr>
        <w:ind w:left="720"/>
      </w:pPr>
    </w:p>
    <w:p w:rsidR="00932FA2" w:rsidRPr="00932FA2" w:rsidRDefault="00932FA2" w:rsidP="00932FA2">
      <w:pPr>
        <w:rPr>
          <w:b/>
          <w:lang w:val="en-ZA"/>
        </w:rPr>
      </w:pPr>
      <w:r>
        <w:rPr>
          <w:b/>
          <w:lang w:val="en-ZA"/>
        </w:rPr>
        <w:t>If I am selected, does that mean I have achieved the status of a Healthy Community</w:t>
      </w:r>
      <w:r w:rsidRPr="00932FA2">
        <w:rPr>
          <w:b/>
          <w:lang w:val="en-ZA"/>
        </w:rPr>
        <w:t xml:space="preserve">? </w:t>
      </w:r>
    </w:p>
    <w:p w:rsidR="00932FA2" w:rsidRPr="00A05605" w:rsidRDefault="001F5C8A" w:rsidP="00932FA2">
      <w:pPr>
        <w:ind w:left="720"/>
      </w:pPr>
      <w:r>
        <w:rPr>
          <w:lang w:val="en-ZA"/>
        </w:rPr>
        <w:t>T</w:t>
      </w:r>
      <w:r w:rsidR="00932FA2">
        <w:rPr>
          <w:lang w:val="en-ZA"/>
        </w:rPr>
        <w:t xml:space="preserve">his is a one-time, </w:t>
      </w:r>
      <w:r w:rsidR="008A7CF9">
        <w:rPr>
          <w:lang w:val="en-ZA"/>
        </w:rPr>
        <w:t>1</w:t>
      </w:r>
      <w:r w:rsidR="00932FA2">
        <w:rPr>
          <w:lang w:val="en-ZA"/>
        </w:rPr>
        <w:t>-year grant to expand a Program’s health programming</w:t>
      </w:r>
      <w:r w:rsidR="00C13C10">
        <w:rPr>
          <w:lang w:val="en-ZA"/>
        </w:rPr>
        <w:t xml:space="preserve"> in an effort to meet the Healthy Community recognition criteria</w:t>
      </w:r>
      <w:r w:rsidR="00932FA2">
        <w:rPr>
          <w:lang w:val="en-ZA"/>
        </w:rPr>
        <w:t xml:space="preserve">. </w:t>
      </w:r>
      <w:r>
        <w:rPr>
          <w:lang w:val="en-ZA"/>
        </w:rPr>
        <w:t xml:space="preserve">It is important to note that Special Olympics will be inviting Programs to apply for 3-year Healthy Community Grants. Programs that successfully implement and demonstrate strong results from their </w:t>
      </w:r>
      <w:r w:rsidR="007A7209" w:rsidRPr="007A7209">
        <w:rPr>
          <w:lang w:val="en-ZA"/>
        </w:rPr>
        <w:t xml:space="preserve">1-year Healthy Community Grant </w:t>
      </w:r>
      <w:r>
        <w:rPr>
          <w:lang w:val="en-ZA"/>
        </w:rPr>
        <w:t xml:space="preserve">will be considered for the 3-year grant. </w:t>
      </w:r>
      <w:r w:rsidR="00F66C2D">
        <w:rPr>
          <w:lang w:val="en-ZA"/>
        </w:rPr>
        <w:t xml:space="preserve">The 3-year Healthy Communities grants are provided to Programs to </w:t>
      </w:r>
      <w:r w:rsidR="00A05605">
        <w:rPr>
          <w:lang w:val="en-ZA"/>
        </w:rPr>
        <w:t>achieve Healthy Communities status</w:t>
      </w:r>
      <w:r w:rsidR="00F66C2D">
        <w:rPr>
          <w:lang w:val="en-ZA"/>
        </w:rPr>
        <w:t>, by meeting the six criteria and demonstrating</w:t>
      </w:r>
      <w:r w:rsidR="00A05605">
        <w:rPr>
          <w:lang w:val="en-ZA"/>
        </w:rPr>
        <w:t xml:space="preserve"> its focus on health has transitioned </w:t>
      </w:r>
      <w:r w:rsidR="00A05605" w:rsidRPr="00A05605">
        <w:rPr>
          <w:lang w:val="en-ZA"/>
        </w:rPr>
        <w:t xml:space="preserve">from a series of single events to a steady presence in the lives of </w:t>
      </w:r>
      <w:r w:rsidR="00A05605">
        <w:rPr>
          <w:lang w:val="en-ZA"/>
        </w:rPr>
        <w:t xml:space="preserve">Special Olympics </w:t>
      </w:r>
      <w:r w:rsidR="00A05605" w:rsidRPr="00A05605">
        <w:rPr>
          <w:lang w:val="en-ZA"/>
        </w:rPr>
        <w:t xml:space="preserve">athletes </w:t>
      </w:r>
      <w:r w:rsidR="008A7CF9">
        <w:rPr>
          <w:lang w:val="en-ZA"/>
        </w:rPr>
        <w:t>and</w:t>
      </w:r>
      <w:r w:rsidR="00A05605">
        <w:rPr>
          <w:lang w:val="en-ZA"/>
        </w:rPr>
        <w:t xml:space="preserve"> their communities</w:t>
      </w:r>
      <w:r w:rsidR="00A05605" w:rsidRPr="00A05605">
        <w:rPr>
          <w:lang w:val="en-ZA"/>
        </w:rPr>
        <w:t>.</w:t>
      </w:r>
    </w:p>
    <w:p w:rsidR="00932FA2" w:rsidRDefault="00932FA2" w:rsidP="00A85959">
      <w:pPr>
        <w:ind w:left="720"/>
      </w:pPr>
    </w:p>
    <w:p w:rsidR="00901302" w:rsidRDefault="00901302" w:rsidP="00901302">
      <w:pPr>
        <w:rPr>
          <w:b/>
          <w:lang w:val="en-ZA"/>
        </w:rPr>
      </w:pPr>
      <w:r>
        <w:rPr>
          <w:b/>
          <w:lang w:val="en-ZA"/>
        </w:rPr>
        <w:t>What happens at the end of the project?</w:t>
      </w:r>
    </w:p>
    <w:p w:rsidR="005B54A2" w:rsidRDefault="00901302" w:rsidP="00901302">
      <w:pPr>
        <w:ind w:left="720"/>
        <w:rPr>
          <w:lang w:val="en-ZA"/>
        </w:rPr>
      </w:pPr>
      <w:r>
        <w:rPr>
          <w:lang w:val="en-ZA"/>
        </w:rPr>
        <w:t xml:space="preserve">We encourage Programs to establish their projects in a way so that they are sustainable and the impact of the project continues after the grant period ends. </w:t>
      </w:r>
      <w:r w:rsidR="006C59AB">
        <w:rPr>
          <w:lang w:val="en-ZA"/>
        </w:rPr>
        <w:t xml:space="preserve">See question about potential 3-year Healthy Community funding opportunities following the end of this project period. </w:t>
      </w:r>
      <w:r>
        <w:rPr>
          <w:lang w:val="en-ZA"/>
        </w:rPr>
        <w:t xml:space="preserve"> </w:t>
      </w:r>
    </w:p>
    <w:p w:rsidR="00D244B0" w:rsidRDefault="00D244B0" w:rsidP="00901302">
      <w:pPr>
        <w:ind w:left="720"/>
        <w:rPr>
          <w:lang w:val="en-ZA"/>
        </w:rPr>
      </w:pPr>
    </w:p>
    <w:p w:rsidR="00D244B0" w:rsidRDefault="00D244B0" w:rsidP="00D244B0">
      <w:pPr>
        <w:rPr>
          <w:b/>
        </w:rPr>
      </w:pPr>
      <w:r w:rsidRPr="00D244B0">
        <w:rPr>
          <w:b/>
        </w:rPr>
        <w:t>I currently have an Expanding Health Grant that ends on 31 July 2016, can I still apply?</w:t>
      </w:r>
    </w:p>
    <w:p w:rsidR="00D244B0" w:rsidRDefault="00D244B0" w:rsidP="00D244B0">
      <w:pPr>
        <w:ind w:left="720"/>
      </w:pPr>
      <w:r>
        <w:lastRenderedPageBreak/>
        <w:t xml:space="preserve">Yes, </w:t>
      </w:r>
      <w:r w:rsidR="00C168B7">
        <w:t>y</w:t>
      </w:r>
      <w:r>
        <w:t>ou can still apply for this round of</w:t>
      </w:r>
      <w:r w:rsidR="007A7209">
        <w:t xml:space="preserve"> </w:t>
      </w:r>
      <w:r w:rsidR="007A7209" w:rsidRPr="007A7209">
        <w:t>1-year Healthy Community Grant</w:t>
      </w:r>
      <w:r>
        <w:t xml:space="preserve"> </w:t>
      </w:r>
      <w:r w:rsidR="00F5254F">
        <w:t xml:space="preserve">if you think that it will help your Program achieve Healthy Community recognition. </w:t>
      </w:r>
      <w:r w:rsidR="006B426E">
        <w:t xml:space="preserve">You will need to clearly outline in your application how you will complete </w:t>
      </w:r>
      <w:r w:rsidR="007A7209">
        <w:t>your</w:t>
      </w:r>
      <w:r w:rsidR="006B426E">
        <w:t xml:space="preserve"> existing </w:t>
      </w:r>
      <w:r w:rsidR="00784B81">
        <w:t>grant</w:t>
      </w:r>
      <w:r w:rsidR="007A7209" w:rsidRPr="007A7209">
        <w:t xml:space="preserve"> </w:t>
      </w:r>
      <w:r w:rsidR="006B426E">
        <w:t>and how this new</w:t>
      </w:r>
      <w:r w:rsidR="007A7209">
        <w:t xml:space="preserve"> </w:t>
      </w:r>
      <w:r w:rsidR="007A7209" w:rsidRPr="007A7209">
        <w:t>1-year Healthy Community Grant</w:t>
      </w:r>
      <w:r w:rsidR="007A7209">
        <w:t xml:space="preserve"> </w:t>
      </w:r>
      <w:r w:rsidR="006B426E">
        <w:t xml:space="preserve">would build on the work to help you reach Healthy Community criteria. </w:t>
      </w:r>
    </w:p>
    <w:p w:rsidR="00C168B7" w:rsidRDefault="00C168B7" w:rsidP="00D244B0">
      <w:pPr>
        <w:ind w:left="720"/>
      </w:pPr>
    </w:p>
    <w:p w:rsidR="00C168B7" w:rsidRPr="00C168B7" w:rsidRDefault="00C168B7" w:rsidP="00C168B7">
      <w:pPr>
        <w:rPr>
          <w:b/>
          <w:bCs/>
        </w:rPr>
      </w:pPr>
      <w:r w:rsidRPr="00C168B7">
        <w:rPr>
          <w:b/>
          <w:bCs/>
        </w:rPr>
        <w:t>Is the 1-year Healthy Community Grant the same as the former Expanding Health Grants?</w:t>
      </w:r>
    </w:p>
    <w:p w:rsidR="00C168B7" w:rsidRPr="00C168B7" w:rsidRDefault="00C168B7" w:rsidP="00C168B7">
      <w:pPr>
        <w:ind w:left="720"/>
      </w:pPr>
      <w:r w:rsidRPr="00C168B7">
        <w:t xml:space="preserve">Yes, the Expanding Health Grants have been renamed to 1-year Healthy Community Grants </w:t>
      </w:r>
      <w:bookmarkStart w:id="0" w:name="_GoBack"/>
      <w:bookmarkEnd w:id="0"/>
      <w:r w:rsidRPr="00C168B7">
        <w:t xml:space="preserve">because their purpose is to enable a Program to work toward Healthy Community recognition and to help position their Program to receive a 3-year Healthy Communities Grant. </w:t>
      </w:r>
    </w:p>
    <w:p w:rsidR="00C168B7" w:rsidRPr="00D244B0" w:rsidRDefault="00C168B7" w:rsidP="00C168B7"/>
    <w:sectPr w:rsidR="00C168B7" w:rsidRPr="00D244B0" w:rsidSect="007E66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36" w:rsidRDefault="00991336" w:rsidP="00991336">
      <w:r>
        <w:separator/>
      </w:r>
    </w:p>
  </w:endnote>
  <w:endnote w:type="continuationSeparator" w:id="0">
    <w:p w:rsidR="00991336" w:rsidRDefault="00991336" w:rsidP="0099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36" w:rsidRDefault="00991336" w:rsidP="00991336">
      <w:r>
        <w:separator/>
      </w:r>
    </w:p>
  </w:footnote>
  <w:footnote w:type="continuationSeparator" w:id="0">
    <w:p w:rsidR="00991336" w:rsidRDefault="00991336" w:rsidP="0099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6" w:type="dxa"/>
      <w:tblBorders>
        <w:bottom w:val="single" w:sz="12" w:space="0" w:color="auto"/>
      </w:tblBorders>
      <w:tblLook w:val="01E0" w:firstRow="1" w:lastRow="1" w:firstColumn="1" w:lastColumn="1" w:noHBand="0" w:noVBand="0"/>
    </w:tblPr>
    <w:tblGrid>
      <w:gridCol w:w="6498"/>
      <w:gridCol w:w="4548"/>
    </w:tblGrid>
    <w:tr w:rsidR="00991336" w:rsidRPr="00BA3F0D">
      <w:trPr>
        <w:trHeight w:val="1034"/>
      </w:trPr>
      <w:tc>
        <w:tcPr>
          <w:tcW w:w="6498" w:type="dxa"/>
          <w:shd w:val="clear" w:color="auto" w:fill="auto"/>
          <w:vAlign w:val="bottom"/>
        </w:tcPr>
        <w:p w:rsidR="00991336" w:rsidRPr="004E7DD1" w:rsidRDefault="00991336" w:rsidP="00110DFC">
          <w:pPr>
            <w:rPr>
              <w:rFonts w:ascii="Ubuntu" w:hAnsi="Ubuntu"/>
              <w:bCs/>
              <w:sz w:val="32"/>
              <w:szCs w:val="34"/>
            </w:rPr>
          </w:pPr>
          <w:r>
            <w:rPr>
              <w:rFonts w:ascii="Ubuntu" w:hAnsi="Ubuntu"/>
              <w:bCs/>
              <w:sz w:val="32"/>
              <w:szCs w:val="34"/>
            </w:rPr>
            <w:t>Expanding Health Grants</w:t>
          </w:r>
          <w:r>
            <w:rPr>
              <w:rFonts w:ascii="Ubuntu" w:hAnsi="Ubuntu"/>
              <w:bCs/>
              <w:sz w:val="32"/>
              <w:szCs w:val="34"/>
            </w:rPr>
            <w:br/>
          </w:r>
        </w:p>
        <w:p w:rsidR="00991336" w:rsidRPr="004E7DD1" w:rsidRDefault="00191DBD" w:rsidP="00110DFC">
          <w:pPr>
            <w:rPr>
              <w:rFonts w:ascii="Ubuntu" w:hAnsi="Ubuntu"/>
              <w:bCs/>
              <w:sz w:val="32"/>
              <w:szCs w:val="36"/>
            </w:rPr>
          </w:pPr>
          <w:r>
            <w:rPr>
              <w:rFonts w:ascii="Ubuntu" w:hAnsi="Ubuntu"/>
              <w:bCs/>
              <w:sz w:val="32"/>
              <w:szCs w:val="34"/>
            </w:rPr>
            <w:t>Frequently Asked Questions</w:t>
          </w:r>
          <w:r w:rsidR="001A2DCD">
            <w:rPr>
              <w:rFonts w:ascii="Ubuntu" w:hAnsi="Ubuntu"/>
              <w:bCs/>
              <w:sz w:val="32"/>
              <w:szCs w:val="34"/>
            </w:rPr>
            <w:br/>
          </w:r>
        </w:p>
      </w:tc>
      <w:tc>
        <w:tcPr>
          <w:tcW w:w="4548" w:type="dxa"/>
          <w:shd w:val="clear" w:color="auto" w:fill="auto"/>
        </w:tcPr>
        <w:p w:rsidR="00991336" w:rsidRPr="00BA3F0D" w:rsidRDefault="00991336" w:rsidP="00110DFC">
          <w:pPr>
            <w:jc w:val="center"/>
            <w:rPr>
              <w:rFonts w:ascii="Ubuntu" w:hAnsi="Ubuntu"/>
              <w:b/>
              <w:bCs/>
            </w:rPr>
          </w:pPr>
          <w:r>
            <w:rPr>
              <w:rFonts w:ascii="Ubuntu" w:hAnsi="Ubuntu"/>
              <w:b/>
              <w:bCs/>
              <w:noProof/>
            </w:rPr>
            <w:drawing>
              <wp:anchor distT="0" distB="0" distL="114300" distR="114300" simplePos="0" relativeHeight="251659264" behindDoc="1" locked="0" layoutInCell="1" allowOverlap="1">
                <wp:simplePos x="0" y="0"/>
                <wp:positionH relativeFrom="margin">
                  <wp:posOffset>668020</wp:posOffset>
                </wp:positionH>
                <wp:positionV relativeFrom="margin">
                  <wp:posOffset>-114300</wp:posOffset>
                </wp:positionV>
                <wp:extent cx="2149475" cy="9423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_Color_Two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75" cy="942340"/>
                        </a:xfrm>
                        <a:prstGeom prst="rect">
                          <a:avLst/>
                        </a:prstGeom>
                      </pic:spPr>
                    </pic:pic>
                  </a:graphicData>
                </a:graphic>
              </wp:anchor>
            </w:drawing>
          </w:r>
        </w:p>
      </w:tc>
    </w:tr>
  </w:tbl>
  <w:p w:rsidR="00991336" w:rsidRDefault="00991336" w:rsidP="0099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294"/>
    <w:multiLevelType w:val="hybridMultilevel"/>
    <w:tmpl w:val="C456C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D93310"/>
    <w:multiLevelType w:val="hybridMultilevel"/>
    <w:tmpl w:val="6A2A6F88"/>
    <w:lvl w:ilvl="0" w:tplc="3C1A0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037B9D"/>
    <w:multiLevelType w:val="hybridMultilevel"/>
    <w:tmpl w:val="149C0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0C264D7"/>
    <w:multiLevelType w:val="hybridMultilevel"/>
    <w:tmpl w:val="8D98916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55A904FE"/>
    <w:multiLevelType w:val="hybridMultilevel"/>
    <w:tmpl w:val="5052B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13A2F8E"/>
    <w:multiLevelType w:val="hybridMultilevel"/>
    <w:tmpl w:val="34249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4FA14C8"/>
    <w:multiLevelType w:val="hybridMultilevel"/>
    <w:tmpl w:val="CE0AD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61791E"/>
    <w:multiLevelType w:val="hybridMultilevel"/>
    <w:tmpl w:val="6B261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FA"/>
    <w:rsid w:val="0001486C"/>
    <w:rsid w:val="000231DA"/>
    <w:rsid w:val="00084DC4"/>
    <w:rsid w:val="000A3010"/>
    <w:rsid w:val="00191DBD"/>
    <w:rsid w:val="001934DF"/>
    <w:rsid w:val="001A2DCD"/>
    <w:rsid w:val="001D1637"/>
    <w:rsid w:val="001F5C8A"/>
    <w:rsid w:val="00230319"/>
    <w:rsid w:val="00234199"/>
    <w:rsid w:val="002555D8"/>
    <w:rsid w:val="0026164A"/>
    <w:rsid w:val="00297322"/>
    <w:rsid w:val="002D3054"/>
    <w:rsid w:val="002F7C16"/>
    <w:rsid w:val="00316AFB"/>
    <w:rsid w:val="00326052"/>
    <w:rsid w:val="00341588"/>
    <w:rsid w:val="00383605"/>
    <w:rsid w:val="00391F77"/>
    <w:rsid w:val="00397AED"/>
    <w:rsid w:val="00447BD1"/>
    <w:rsid w:val="00466AE5"/>
    <w:rsid w:val="00503403"/>
    <w:rsid w:val="00565CFA"/>
    <w:rsid w:val="005709B5"/>
    <w:rsid w:val="005730DF"/>
    <w:rsid w:val="005B54A2"/>
    <w:rsid w:val="005B64EC"/>
    <w:rsid w:val="005D67F6"/>
    <w:rsid w:val="005F0EA8"/>
    <w:rsid w:val="0065239E"/>
    <w:rsid w:val="00657FC9"/>
    <w:rsid w:val="006B426E"/>
    <w:rsid w:val="006C59AB"/>
    <w:rsid w:val="0070548E"/>
    <w:rsid w:val="007148C7"/>
    <w:rsid w:val="00720FA3"/>
    <w:rsid w:val="00784B81"/>
    <w:rsid w:val="00791A83"/>
    <w:rsid w:val="007A7209"/>
    <w:rsid w:val="007E66AB"/>
    <w:rsid w:val="00823377"/>
    <w:rsid w:val="00871513"/>
    <w:rsid w:val="0089140F"/>
    <w:rsid w:val="008A7CF9"/>
    <w:rsid w:val="00901302"/>
    <w:rsid w:val="009141E8"/>
    <w:rsid w:val="00932FA2"/>
    <w:rsid w:val="00991336"/>
    <w:rsid w:val="009C4E5D"/>
    <w:rsid w:val="009E36C1"/>
    <w:rsid w:val="00A05605"/>
    <w:rsid w:val="00A1097F"/>
    <w:rsid w:val="00A10C64"/>
    <w:rsid w:val="00A41885"/>
    <w:rsid w:val="00A4572A"/>
    <w:rsid w:val="00A85959"/>
    <w:rsid w:val="00AC651A"/>
    <w:rsid w:val="00B52F38"/>
    <w:rsid w:val="00BF13F4"/>
    <w:rsid w:val="00BF57B8"/>
    <w:rsid w:val="00C13C10"/>
    <w:rsid w:val="00C168B7"/>
    <w:rsid w:val="00C37E0C"/>
    <w:rsid w:val="00C45A0B"/>
    <w:rsid w:val="00C46CE4"/>
    <w:rsid w:val="00CD6777"/>
    <w:rsid w:val="00D244B0"/>
    <w:rsid w:val="00E11DEF"/>
    <w:rsid w:val="00E15A68"/>
    <w:rsid w:val="00E20FA4"/>
    <w:rsid w:val="00E846FD"/>
    <w:rsid w:val="00E91612"/>
    <w:rsid w:val="00E9227B"/>
    <w:rsid w:val="00ED4ACA"/>
    <w:rsid w:val="00EF6A2B"/>
    <w:rsid w:val="00F03388"/>
    <w:rsid w:val="00F5254F"/>
    <w:rsid w:val="00F66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FA"/>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FA"/>
    <w:pPr>
      <w:ind w:left="720"/>
    </w:pPr>
  </w:style>
  <w:style w:type="paragraph" w:styleId="Header">
    <w:name w:val="header"/>
    <w:basedOn w:val="Normal"/>
    <w:link w:val="HeaderChar"/>
    <w:uiPriority w:val="99"/>
    <w:unhideWhenUsed/>
    <w:rsid w:val="00991336"/>
    <w:pPr>
      <w:tabs>
        <w:tab w:val="center" w:pos="4680"/>
        <w:tab w:val="right" w:pos="9360"/>
      </w:tabs>
    </w:pPr>
  </w:style>
  <w:style w:type="character" w:customStyle="1" w:styleId="HeaderChar">
    <w:name w:val="Header Char"/>
    <w:basedOn w:val="DefaultParagraphFont"/>
    <w:link w:val="Header"/>
    <w:uiPriority w:val="99"/>
    <w:rsid w:val="00991336"/>
    <w:rPr>
      <w:rFonts w:ascii="Calibri" w:eastAsia="Calibri" w:hAnsi="Calibri" w:cs="Times New Roman"/>
    </w:rPr>
  </w:style>
  <w:style w:type="paragraph" w:styleId="Footer">
    <w:name w:val="footer"/>
    <w:basedOn w:val="Normal"/>
    <w:link w:val="FooterChar"/>
    <w:uiPriority w:val="99"/>
    <w:unhideWhenUsed/>
    <w:rsid w:val="00991336"/>
    <w:pPr>
      <w:tabs>
        <w:tab w:val="center" w:pos="4680"/>
        <w:tab w:val="right" w:pos="9360"/>
      </w:tabs>
    </w:pPr>
  </w:style>
  <w:style w:type="character" w:customStyle="1" w:styleId="FooterChar">
    <w:name w:val="Footer Char"/>
    <w:basedOn w:val="DefaultParagraphFont"/>
    <w:link w:val="Footer"/>
    <w:uiPriority w:val="99"/>
    <w:rsid w:val="00991336"/>
    <w:rPr>
      <w:rFonts w:ascii="Calibri" w:eastAsia="Calibri" w:hAnsi="Calibri" w:cs="Times New Roman"/>
    </w:rPr>
  </w:style>
  <w:style w:type="paragraph" w:styleId="BalloonText">
    <w:name w:val="Balloon Text"/>
    <w:basedOn w:val="Normal"/>
    <w:link w:val="BalloonTextChar"/>
    <w:uiPriority w:val="99"/>
    <w:semiHidden/>
    <w:unhideWhenUsed/>
    <w:rsid w:val="00991336"/>
    <w:rPr>
      <w:rFonts w:ascii="Tahoma" w:hAnsi="Tahoma" w:cs="Tahoma"/>
      <w:sz w:val="16"/>
      <w:szCs w:val="16"/>
    </w:rPr>
  </w:style>
  <w:style w:type="character" w:customStyle="1" w:styleId="BalloonTextChar">
    <w:name w:val="Balloon Text Char"/>
    <w:basedOn w:val="DefaultParagraphFont"/>
    <w:link w:val="BalloonText"/>
    <w:uiPriority w:val="99"/>
    <w:semiHidden/>
    <w:rsid w:val="00991336"/>
    <w:rPr>
      <w:rFonts w:ascii="Tahoma" w:eastAsia="Calibri" w:hAnsi="Tahoma" w:cs="Tahoma"/>
      <w:sz w:val="16"/>
      <w:szCs w:val="16"/>
    </w:rPr>
  </w:style>
  <w:style w:type="character" w:styleId="Hyperlink">
    <w:name w:val="Hyperlink"/>
    <w:basedOn w:val="DefaultParagraphFont"/>
    <w:uiPriority w:val="99"/>
    <w:unhideWhenUsed/>
    <w:rsid w:val="00191DBD"/>
    <w:rPr>
      <w:color w:val="0000FF" w:themeColor="hyperlink"/>
      <w:u w:val="single"/>
    </w:rPr>
  </w:style>
  <w:style w:type="character" w:styleId="CommentReference">
    <w:name w:val="annotation reference"/>
    <w:basedOn w:val="DefaultParagraphFont"/>
    <w:uiPriority w:val="99"/>
    <w:semiHidden/>
    <w:unhideWhenUsed/>
    <w:rsid w:val="00A1097F"/>
    <w:rPr>
      <w:sz w:val="18"/>
      <w:szCs w:val="18"/>
    </w:rPr>
  </w:style>
  <w:style w:type="paragraph" w:styleId="CommentText">
    <w:name w:val="annotation text"/>
    <w:basedOn w:val="Normal"/>
    <w:link w:val="CommentTextChar"/>
    <w:uiPriority w:val="99"/>
    <w:semiHidden/>
    <w:unhideWhenUsed/>
    <w:rsid w:val="00A1097F"/>
    <w:rPr>
      <w:sz w:val="24"/>
      <w:szCs w:val="24"/>
    </w:rPr>
  </w:style>
  <w:style w:type="character" w:customStyle="1" w:styleId="CommentTextChar">
    <w:name w:val="Comment Text Char"/>
    <w:basedOn w:val="DefaultParagraphFont"/>
    <w:link w:val="CommentText"/>
    <w:uiPriority w:val="99"/>
    <w:semiHidden/>
    <w:rsid w:val="00A1097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1097F"/>
    <w:rPr>
      <w:b/>
      <w:bCs/>
      <w:sz w:val="20"/>
      <w:szCs w:val="20"/>
    </w:rPr>
  </w:style>
  <w:style w:type="character" w:customStyle="1" w:styleId="CommentSubjectChar">
    <w:name w:val="Comment Subject Char"/>
    <w:basedOn w:val="CommentTextChar"/>
    <w:link w:val="CommentSubject"/>
    <w:uiPriority w:val="99"/>
    <w:semiHidden/>
    <w:rsid w:val="00A1097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10C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FA"/>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FA"/>
    <w:pPr>
      <w:ind w:left="720"/>
    </w:pPr>
  </w:style>
  <w:style w:type="paragraph" w:styleId="Header">
    <w:name w:val="header"/>
    <w:basedOn w:val="Normal"/>
    <w:link w:val="HeaderChar"/>
    <w:uiPriority w:val="99"/>
    <w:unhideWhenUsed/>
    <w:rsid w:val="00991336"/>
    <w:pPr>
      <w:tabs>
        <w:tab w:val="center" w:pos="4680"/>
        <w:tab w:val="right" w:pos="9360"/>
      </w:tabs>
    </w:pPr>
  </w:style>
  <w:style w:type="character" w:customStyle="1" w:styleId="HeaderChar">
    <w:name w:val="Header Char"/>
    <w:basedOn w:val="DefaultParagraphFont"/>
    <w:link w:val="Header"/>
    <w:uiPriority w:val="99"/>
    <w:rsid w:val="00991336"/>
    <w:rPr>
      <w:rFonts w:ascii="Calibri" w:eastAsia="Calibri" w:hAnsi="Calibri" w:cs="Times New Roman"/>
    </w:rPr>
  </w:style>
  <w:style w:type="paragraph" w:styleId="Footer">
    <w:name w:val="footer"/>
    <w:basedOn w:val="Normal"/>
    <w:link w:val="FooterChar"/>
    <w:uiPriority w:val="99"/>
    <w:unhideWhenUsed/>
    <w:rsid w:val="00991336"/>
    <w:pPr>
      <w:tabs>
        <w:tab w:val="center" w:pos="4680"/>
        <w:tab w:val="right" w:pos="9360"/>
      </w:tabs>
    </w:pPr>
  </w:style>
  <w:style w:type="character" w:customStyle="1" w:styleId="FooterChar">
    <w:name w:val="Footer Char"/>
    <w:basedOn w:val="DefaultParagraphFont"/>
    <w:link w:val="Footer"/>
    <w:uiPriority w:val="99"/>
    <w:rsid w:val="00991336"/>
    <w:rPr>
      <w:rFonts w:ascii="Calibri" w:eastAsia="Calibri" w:hAnsi="Calibri" w:cs="Times New Roman"/>
    </w:rPr>
  </w:style>
  <w:style w:type="paragraph" w:styleId="BalloonText">
    <w:name w:val="Balloon Text"/>
    <w:basedOn w:val="Normal"/>
    <w:link w:val="BalloonTextChar"/>
    <w:uiPriority w:val="99"/>
    <w:semiHidden/>
    <w:unhideWhenUsed/>
    <w:rsid w:val="00991336"/>
    <w:rPr>
      <w:rFonts w:ascii="Tahoma" w:hAnsi="Tahoma" w:cs="Tahoma"/>
      <w:sz w:val="16"/>
      <w:szCs w:val="16"/>
    </w:rPr>
  </w:style>
  <w:style w:type="character" w:customStyle="1" w:styleId="BalloonTextChar">
    <w:name w:val="Balloon Text Char"/>
    <w:basedOn w:val="DefaultParagraphFont"/>
    <w:link w:val="BalloonText"/>
    <w:uiPriority w:val="99"/>
    <w:semiHidden/>
    <w:rsid w:val="00991336"/>
    <w:rPr>
      <w:rFonts w:ascii="Tahoma" w:eastAsia="Calibri" w:hAnsi="Tahoma" w:cs="Tahoma"/>
      <w:sz w:val="16"/>
      <w:szCs w:val="16"/>
    </w:rPr>
  </w:style>
  <w:style w:type="character" w:styleId="Hyperlink">
    <w:name w:val="Hyperlink"/>
    <w:basedOn w:val="DefaultParagraphFont"/>
    <w:uiPriority w:val="99"/>
    <w:unhideWhenUsed/>
    <w:rsid w:val="00191DBD"/>
    <w:rPr>
      <w:color w:val="0000FF" w:themeColor="hyperlink"/>
      <w:u w:val="single"/>
    </w:rPr>
  </w:style>
  <w:style w:type="character" w:styleId="CommentReference">
    <w:name w:val="annotation reference"/>
    <w:basedOn w:val="DefaultParagraphFont"/>
    <w:uiPriority w:val="99"/>
    <w:semiHidden/>
    <w:unhideWhenUsed/>
    <w:rsid w:val="00A1097F"/>
    <w:rPr>
      <w:sz w:val="18"/>
      <w:szCs w:val="18"/>
    </w:rPr>
  </w:style>
  <w:style w:type="paragraph" w:styleId="CommentText">
    <w:name w:val="annotation text"/>
    <w:basedOn w:val="Normal"/>
    <w:link w:val="CommentTextChar"/>
    <w:uiPriority w:val="99"/>
    <w:semiHidden/>
    <w:unhideWhenUsed/>
    <w:rsid w:val="00A1097F"/>
    <w:rPr>
      <w:sz w:val="24"/>
      <w:szCs w:val="24"/>
    </w:rPr>
  </w:style>
  <w:style w:type="character" w:customStyle="1" w:styleId="CommentTextChar">
    <w:name w:val="Comment Text Char"/>
    <w:basedOn w:val="DefaultParagraphFont"/>
    <w:link w:val="CommentText"/>
    <w:uiPriority w:val="99"/>
    <w:semiHidden/>
    <w:rsid w:val="00A1097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1097F"/>
    <w:rPr>
      <w:b/>
      <w:bCs/>
      <w:sz w:val="20"/>
      <w:szCs w:val="20"/>
    </w:rPr>
  </w:style>
  <w:style w:type="character" w:customStyle="1" w:styleId="CommentSubjectChar">
    <w:name w:val="Comment Subject Char"/>
    <w:basedOn w:val="CommentTextChar"/>
    <w:link w:val="CommentSubject"/>
    <w:uiPriority w:val="99"/>
    <w:semiHidden/>
    <w:rsid w:val="00A1097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10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6481">
      <w:bodyDiv w:val="1"/>
      <w:marLeft w:val="0"/>
      <w:marRight w:val="0"/>
      <w:marTop w:val="0"/>
      <w:marBottom w:val="0"/>
      <w:divBdr>
        <w:top w:val="none" w:sz="0" w:space="0" w:color="auto"/>
        <w:left w:val="none" w:sz="0" w:space="0" w:color="auto"/>
        <w:bottom w:val="none" w:sz="0" w:space="0" w:color="auto"/>
        <w:right w:val="none" w:sz="0" w:space="0" w:color="auto"/>
      </w:divBdr>
    </w:div>
    <w:div w:id="889614781">
      <w:bodyDiv w:val="1"/>
      <w:marLeft w:val="0"/>
      <w:marRight w:val="0"/>
      <w:marTop w:val="0"/>
      <w:marBottom w:val="0"/>
      <w:divBdr>
        <w:top w:val="none" w:sz="0" w:space="0" w:color="auto"/>
        <w:left w:val="none" w:sz="0" w:space="0" w:color="auto"/>
        <w:bottom w:val="none" w:sz="0" w:space="0" w:color="auto"/>
        <w:right w:val="none" w:sz="0" w:space="0" w:color="auto"/>
      </w:divBdr>
    </w:div>
    <w:div w:id="892348047">
      <w:bodyDiv w:val="1"/>
      <w:marLeft w:val="0"/>
      <w:marRight w:val="0"/>
      <w:marTop w:val="0"/>
      <w:marBottom w:val="0"/>
      <w:divBdr>
        <w:top w:val="none" w:sz="0" w:space="0" w:color="auto"/>
        <w:left w:val="none" w:sz="0" w:space="0" w:color="auto"/>
        <w:bottom w:val="none" w:sz="0" w:space="0" w:color="auto"/>
        <w:right w:val="none" w:sz="0" w:space="0" w:color="auto"/>
      </w:divBdr>
    </w:div>
    <w:div w:id="1043015074">
      <w:bodyDiv w:val="1"/>
      <w:marLeft w:val="0"/>
      <w:marRight w:val="0"/>
      <w:marTop w:val="0"/>
      <w:marBottom w:val="0"/>
      <w:divBdr>
        <w:top w:val="none" w:sz="0" w:space="0" w:color="auto"/>
        <w:left w:val="none" w:sz="0" w:space="0" w:color="auto"/>
        <w:bottom w:val="none" w:sz="0" w:space="0" w:color="auto"/>
        <w:right w:val="none" w:sz="0" w:space="0" w:color="auto"/>
      </w:divBdr>
    </w:div>
    <w:div w:id="13332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sources.specialolympics.org/Taxonomy/Health/Healthy_Communities_Resources_Center.asp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4F43-1703-49D2-950E-129B006E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Hughes</dc:creator>
  <cp:lastModifiedBy>Kristin Hughes</cp:lastModifiedBy>
  <cp:revision>2</cp:revision>
  <cp:lastPrinted>2014-03-26T21:38:00Z</cp:lastPrinted>
  <dcterms:created xsi:type="dcterms:W3CDTF">2015-11-19T17:54:00Z</dcterms:created>
  <dcterms:modified xsi:type="dcterms:W3CDTF">2015-11-19T17:54:00Z</dcterms:modified>
</cp:coreProperties>
</file>